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397" w:rsidRDefault="009070DE">
      <w:pPr>
        <w:pStyle w:val="Heading3"/>
        <w:spacing w:after="321"/>
        <w:jc w:val="center"/>
        <w:rPr>
          <w:b/>
          <w:bCs/>
          <w:sz w:val="36"/>
          <w:szCs w:val="36"/>
        </w:rPr>
      </w:pPr>
      <w:r>
        <w:rPr>
          <w:b/>
          <w:bCs/>
          <w:sz w:val="36"/>
          <w:szCs w:val="36"/>
        </w:rPr>
        <w:t>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w:t>
      </w:r>
      <w:r>
        <w:rPr>
          <w:b/>
          <w:bCs/>
          <w:sz w:val="36"/>
          <w:szCs w:val="36"/>
        </w:rPr>
        <w:t>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p>
    <w:p w:rsidR="000A4397" w:rsidRDefault="009070DE">
      <w:pPr>
        <w:spacing w:before="120"/>
        <w:ind w:firstLine="990"/>
        <w:rPr>
          <w:lang w:val="en-US"/>
        </w:rPr>
      </w:pPr>
      <w:r>
        <w:rPr>
          <w:lang w:val="en-US"/>
        </w:rPr>
        <w:t>Приета с ПМС № 163 от 29.03.2015 г., обн., ДВ, бр. 51 о</w:t>
      </w:r>
      <w:r>
        <w:rPr>
          <w:lang w:val="en-US"/>
        </w:rPr>
        <w:t>т 7.07.2015 г., изм., бр. 53 от 4.07.2017 г., доп., бр. 83 от 25.09.2020 г., в сила от 25.09.2020 г., изм. и доп., бр. 18 от 4.03.2022 г., бр. 85 от 25.10.2022 г., в сила от 20.10.2022 г., доп., бр. 9 от 27.01.2023 г., в сила от 1.02.2023 г.</w:t>
      </w:r>
    </w:p>
    <w:p w:rsidR="000A4397" w:rsidRDefault="009070DE">
      <w:pPr>
        <w:pStyle w:val="Heading3"/>
        <w:spacing w:after="321"/>
        <w:jc w:val="center"/>
        <w:rPr>
          <w:b/>
          <w:bCs/>
          <w:sz w:val="36"/>
          <w:szCs w:val="36"/>
        </w:rPr>
      </w:pPr>
      <w:r>
        <w:rPr>
          <w:b/>
          <w:bCs/>
          <w:sz w:val="36"/>
          <w:szCs w:val="36"/>
        </w:rPr>
        <w:t xml:space="preserve">ЧАСТ ПЪРВА </w:t>
      </w:r>
      <w:r>
        <w:rPr>
          <w:b/>
          <w:bCs/>
          <w:sz w:val="36"/>
          <w:szCs w:val="36"/>
        </w:rPr>
        <w:br/>
        <w:t>ОБ</w:t>
      </w:r>
      <w:r>
        <w:rPr>
          <w:b/>
          <w:bCs/>
          <w:sz w:val="36"/>
          <w:szCs w:val="36"/>
        </w:rPr>
        <w:t>ЩИ ПОЛОЖЕНИЯ</w:t>
      </w:r>
    </w:p>
    <w:p w:rsidR="000A4397" w:rsidRDefault="009070DE">
      <w:pPr>
        <w:spacing w:before="120"/>
        <w:ind w:firstLine="990"/>
        <w:rPr>
          <w:lang w:val="en-US"/>
        </w:rPr>
      </w:pPr>
      <w:r>
        <w:rPr>
          <w:b/>
          <w:bCs/>
          <w:lang w:val="en-US"/>
        </w:rPr>
        <w:t>Чл. 1</w:t>
      </w:r>
      <w:r>
        <w:rPr>
          <w:lang w:val="en-US"/>
        </w:rPr>
        <w:t>. (1) С тази наредба се определят условията и редът за предоставяне на предвидените в централния бюджет средства за компенсиране и субсидиране на превозвачите, изпълняващи задължения за извършване на обществени услуги за безплатни и по на</w:t>
      </w:r>
      <w:r>
        <w:rPr>
          <w:lang w:val="en-US"/>
        </w:rPr>
        <w:t>малени цени пътнически превози и за вътрешноградски и междуселищни пътнически превози в слабонаселени планински и други райони в страната.</w:t>
      </w:r>
    </w:p>
    <w:p w:rsidR="000A4397" w:rsidRDefault="009070DE">
      <w:pPr>
        <w:rPr>
          <w:lang w:val="en-US"/>
        </w:rPr>
      </w:pPr>
      <w:r>
        <w:rPr>
          <w:lang w:val="en-US"/>
        </w:rPr>
        <w:t>(2) Средствата по ал. 1 представляват компенсация за обществена услуга за извършен обществен пътнически превоз по сми</w:t>
      </w:r>
      <w:r>
        <w:rPr>
          <w:lang w:val="en-US"/>
        </w:rPr>
        <w:t>съла на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(ОВ,</w:t>
      </w:r>
      <w:r>
        <w:rPr>
          <w:lang w:val="en-US"/>
        </w:rPr>
        <w:t xml:space="preserve"> L 315, 03/12/2007, стр. 1 – 13) (Регламент № 1370/2007) и се предоставят при спазване на условията и реда на същия регламент и действащата нормативна уредба в страната.</w:t>
      </w:r>
    </w:p>
    <w:p w:rsidR="000A4397" w:rsidRDefault="009070DE">
      <w:pPr>
        <w:rPr>
          <w:lang w:val="en-US"/>
        </w:rPr>
      </w:pPr>
      <w:r>
        <w:rPr>
          <w:lang w:val="en-US"/>
        </w:rPr>
        <w:t xml:space="preserve">(3) Средствата за компенсиране на превозвачите за извършените безплатни и по намалени </w:t>
      </w:r>
      <w:r>
        <w:rPr>
          <w:lang w:val="en-US"/>
        </w:rPr>
        <w:t>цени превози по автомобилния транспорт, с изключение на тези по чл. 19, т. 8, както и средствата за субсидиране на нерентабилни автобусни линии във вътрешноградския транспорт и транспорта в планински и други райони се предоставят за извършени превози от пр</w:t>
      </w:r>
      <w:r>
        <w:rPr>
          <w:lang w:val="en-US"/>
        </w:rPr>
        <w:t>евозвачите по:</w:t>
      </w:r>
    </w:p>
    <w:p w:rsidR="000A4397" w:rsidRDefault="009070DE">
      <w:pPr>
        <w:rPr>
          <w:lang w:val="en-US"/>
        </w:rPr>
      </w:pPr>
      <w:r>
        <w:rPr>
          <w:lang w:val="en-US"/>
        </w:rPr>
        <w:t>1. транспортни схеми, включващи основни линии от вътрешноградския автобусен, трамваен, тролейбусен транспорт, включително метрото;</w:t>
      </w:r>
    </w:p>
    <w:p w:rsidR="000A4397" w:rsidRDefault="009070DE">
      <w:pPr>
        <w:rPr>
          <w:lang w:val="en-US"/>
        </w:rPr>
      </w:pPr>
      <w:r>
        <w:rPr>
          <w:lang w:val="en-US"/>
        </w:rPr>
        <w:t>2. общинските, областните и републиканската транспортни схеми по междуселищния автомобилен транспорт в съответ</w:t>
      </w:r>
      <w:r>
        <w:rPr>
          <w:lang w:val="en-US"/>
        </w:rPr>
        <w:t>ствие с Наредба № 2 от 2002 г. на министъра на транспорта и съобщенията за условията и реда за утвърждаване на транспортни схеми и за осъществяване на обществени превози на пътници с автобуси (обн., ДВ, бр. 32 от 2002 г.; изм. и доп., бр. 32 от 2003 г., бр</w:t>
      </w:r>
      <w:r>
        <w:rPr>
          <w:lang w:val="en-US"/>
        </w:rPr>
        <w:t>. 45 от 2006 г. и бр. 44 от 2011 г.) (Наредба № 2).</w:t>
      </w:r>
    </w:p>
    <w:p w:rsidR="000A4397" w:rsidRDefault="009070DE">
      <w:pPr>
        <w:rPr>
          <w:lang w:val="en-US"/>
        </w:rPr>
      </w:pPr>
      <w:r>
        <w:rPr>
          <w:lang w:val="en-US"/>
        </w:rPr>
        <w:lastRenderedPageBreak/>
        <w:t xml:space="preserve">(4) Не се предоставят средства за превози по допълнителните градски линии по смисъла на Наредба № 2 и за превози по автобусни линии – градски и междуселищни, които се поддържат главно поради историческия </w:t>
      </w:r>
      <w:r>
        <w:rPr>
          <w:lang w:val="en-US"/>
        </w:rPr>
        <w:t>интерес към тях или туристическото им значение.</w:t>
      </w:r>
    </w:p>
    <w:p w:rsidR="000A4397" w:rsidRDefault="009070DE">
      <w:pPr>
        <w:spacing w:before="120"/>
        <w:ind w:firstLine="990"/>
        <w:rPr>
          <w:lang w:val="en-US"/>
        </w:rPr>
      </w:pPr>
      <w:r>
        <w:rPr>
          <w:b/>
          <w:bCs/>
          <w:lang w:val="en-US"/>
        </w:rPr>
        <w:t>Чл. 2</w:t>
      </w:r>
      <w:r>
        <w:rPr>
          <w:lang w:val="en-US"/>
        </w:rPr>
        <w:t>. (1) Средства по тази наредба се предоставят до размера, определен със Закона за държавния бюджет за съответната година.</w:t>
      </w:r>
    </w:p>
    <w:p w:rsidR="000A4397" w:rsidRDefault="009070DE">
      <w:pPr>
        <w:rPr>
          <w:lang w:val="en-US"/>
        </w:rPr>
      </w:pPr>
      <w:r>
        <w:rPr>
          <w:lang w:val="en-US"/>
        </w:rPr>
        <w:t>(2) (Изм. – ДВ, бр. 53 от 2017 г.) При недостиг на средства за превоз на деца и у</w:t>
      </w:r>
      <w:r>
        <w:rPr>
          <w:lang w:val="en-US"/>
        </w:rPr>
        <w:t>ченици по чл. 283, ал. 2 от Закона за предучилищното и училищното образование допълнително финансиране може да се осигурява чрез компенсирани промени по функция "образование" по предложение на министъра на образованието и науката, за което се прилагат усло</w:t>
      </w:r>
      <w:r>
        <w:rPr>
          <w:lang w:val="en-US"/>
        </w:rPr>
        <w:t>вията и редът на тази наредба.</w:t>
      </w:r>
    </w:p>
    <w:p w:rsidR="000A4397" w:rsidRDefault="009070DE">
      <w:pPr>
        <w:spacing w:before="120"/>
        <w:ind w:firstLine="990"/>
        <w:rPr>
          <w:lang w:val="en-US"/>
        </w:rPr>
      </w:pPr>
      <w:r>
        <w:rPr>
          <w:b/>
          <w:bCs/>
          <w:lang w:val="en-US"/>
        </w:rPr>
        <w:t>Чл. 3</w:t>
      </w:r>
      <w:r>
        <w:rPr>
          <w:lang w:val="en-US"/>
        </w:rPr>
        <w:t>. (1) Средствата по тази наредба се предоставят под формата на целеви трансфери от централния бюджет чрез Системата за електронни бюджетни разплащания (СЕБРА). За целта се залагат лимити на общини, които са спазили норма</w:t>
      </w:r>
      <w:r>
        <w:rPr>
          <w:lang w:val="en-US"/>
        </w:rPr>
        <w:t>тивно установения ред за възлагане на обществени пътнически превози съгласно Регламент № 1370/2007 и разпоредбите на Закона за обществените поръчки или Закона за концесиите, при спазване на принципите за публичност и прозрачност, свободна и лоялна конкурен</w:t>
      </w:r>
      <w:r>
        <w:rPr>
          <w:lang w:val="en-US"/>
        </w:rPr>
        <w:t xml:space="preserve">ция и равнопоставеност и недопускане на дискриминация. </w:t>
      </w:r>
    </w:p>
    <w:p w:rsidR="000A4397" w:rsidRDefault="009070DE">
      <w:pPr>
        <w:rPr>
          <w:lang w:val="en-US"/>
        </w:rPr>
      </w:pPr>
      <w:r>
        <w:rPr>
          <w:lang w:val="en-US"/>
        </w:rPr>
        <w:t>(2) Кметовете на общините предоставят средствата по тази наредба на превозвачи, които спазват нормативно установения ред и правилата за извършване на обществен превоз на пътници, предвидени в Закона з</w:t>
      </w:r>
      <w:r>
        <w:rPr>
          <w:lang w:val="en-US"/>
        </w:rPr>
        <w:t>а автомобилните превози и подзаконовите нормативни актове по прилагането му.</w:t>
      </w:r>
    </w:p>
    <w:p w:rsidR="000A4397" w:rsidRDefault="009070DE">
      <w:pPr>
        <w:rPr>
          <w:lang w:val="en-US"/>
        </w:rPr>
      </w:pPr>
      <w:r>
        <w:rPr>
          <w:lang w:val="en-US"/>
        </w:rPr>
        <w:t>(3) Кметовете на общините разходват средства за безплатните превози по чл. 19, т. 8 самостоятелно, когато превозите се организират от общината, или ги предоставят за разходване на</w:t>
      </w:r>
      <w:r>
        <w:rPr>
          <w:lang w:val="en-US"/>
        </w:rPr>
        <w:t xml:space="preserve"> училища или детски градини, които осъществяват тези превози за собствена сметка.</w:t>
      </w:r>
    </w:p>
    <w:p w:rsidR="000A4397" w:rsidRDefault="009070DE">
      <w:pPr>
        <w:rPr>
          <w:lang w:val="en-US"/>
        </w:rPr>
      </w:pPr>
      <w:r>
        <w:rPr>
          <w:lang w:val="en-US"/>
        </w:rPr>
        <w:t>(4) Кметовете на общините се разплащат с превозвачите съобразно фактически предоставените транспортни услуги.</w:t>
      </w:r>
    </w:p>
    <w:p w:rsidR="000A4397" w:rsidRDefault="009070DE">
      <w:pPr>
        <w:pStyle w:val="Heading3"/>
        <w:spacing w:after="321"/>
        <w:jc w:val="center"/>
        <w:rPr>
          <w:b/>
          <w:bCs/>
          <w:sz w:val="36"/>
          <w:szCs w:val="36"/>
        </w:rPr>
      </w:pPr>
      <w:r>
        <w:rPr>
          <w:b/>
          <w:bCs/>
          <w:sz w:val="36"/>
          <w:szCs w:val="36"/>
        </w:rPr>
        <w:t>ЧАСТ ВТОРА</w:t>
      </w:r>
      <w:r>
        <w:rPr>
          <w:b/>
          <w:bCs/>
          <w:sz w:val="36"/>
          <w:szCs w:val="36"/>
        </w:rPr>
        <w:br/>
        <w:t>РАЗПРЕДЕЛЯНЕ НА СРЕДСТВАТА И ЗАЛАГАНЕ НА ЛИМИТИ</w:t>
      </w:r>
    </w:p>
    <w:p w:rsidR="000A4397" w:rsidRDefault="009070DE">
      <w:pPr>
        <w:pStyle w:val="Heading3"/>
        <w:spacing w:after="321"/>
        <w:jc w:val="center"/>
        <w:rPr>
          <w:b/>
          <w:bCs/>
          <w:sz w:val="36"/>
          <w:szCs w:val="36"/>
        </w:rPr>
      </w:pPr>
      <w:r>
        <w:rPr>
          <w:b/>
          <w:bCs/>
          <w:sz w:val="36"/>
          <w:szCs w:val="36"/>
        </w:rPr>
        <w:t>Глава първа</w:t>
      </w:r>
      <w:r>
        <w:rPr>
          <w:b/>
          <w:bCs/>
          <w:sz w:val="36"/>
          <w:szCs w:val="36"/>
        </w:rPr>
        <w:br/>
        <w:t>РАЗПРЕДЕЛЯНЕ НА СРЕДСТВАТА</w:t>
      </w:r>
    </w:p>
    <w:p w:rsidR="000A4397" w:rsidRDefault="009070DE">
      <w:pPr>
        <w:pStyle w:val="Heading3"/>
        <w:spacing w:after="321"/>
        <w:jc w:val="center"/>
        <w:rPr>
          <w:b/>
          <w:bCs/>
          <w:sz w:val="36"/>
          <w:szCs w:val="36"/>
        </w:rPr>
      </w:pPr>
      <w:r>
        <w:rPr>
          <w:b/>
          <w:bCs/>
          <w:sz w:val="36"/>
          <w:szCs w:val="36"/>
        </w:rPr>
        <w:t>Раздел І</w:t>
      </w:r>
      <w:r>
        <w:rPr>
          <w:b/>
          <w:bCs/>
          <w:sz w:val="36"/>
          <w:szCs w:val="36"/>
        </w:rPr>
        <w:br/>
        <w:t>Разпределение на средствата за годината и за първото тримесечие</w:t>
      </w:r>
    </w:p>
    <w:p w:rsidR="000A4397" w:rsidRDefault="009070DE">
      <w:pPr>
        <w:spacing w:before="120"/>
        <w:ind w:firstLine="990"/>
        <w:rPr>
          <w:lang w:val="en-US"/>
        </w:rPr>
      </w:pPr>
      <w:r>
        <w:rPr>
          <w:b/>
          <w:bCs/>
          <w:lang w:val="en-US"/>
        </w:rPr>
        <w:t>Чл. 4</w:t>
      </w:r>
      <w:r>
        <w:rPr>
          <w:lang w:val="en-US"/>
        </w:rPr>
        <w:t>. (1) (Изм. – ДВ, бр. 18 от 2022 г., доп., бр. 85 от 2022 г., в сила от 20.10.2022 г.) Ежегодно в едномесечен срок от влизането в сила на п</w:t>
      </w:r>
      <w:r>
        <w:rPr>
          <w:lang w:val="en-US"/>
        </w:rPr>
        <w:t>остановлението на Министерския съвет за изпълнението на държавния бюджет за съответната година министърът на транспорта и съобщенията разпределя годишния размер и размера за първото тримесечие на предвидените в централния бюджет средства за компенсиране на</w:t>
      </w:r>
      <w:r>
        <w:rPr>
          <w:lang w:val="en-US"/>
        </w:rPr>
        <w:t xml:space="preserve"> превозвачите за извършените безплатни и по намалени цени превози с автомобилния транспорт по групи правоимащи, с изключение на тези </w:t>
      </w:r>
      <w:r>
        <w:rPr>
          <w:lang w:val="en-US"/>
        </w:rPr>
        <w:lastRenderedPageBreak/>
        <w:t>по чл. 19, т. 7 и 8 по общини, пропорционално на броя на лицата и в зависимост от категорията на общината, като те могат да</w:t>
      </w:r>
      <w:r>
        <w:rPr>
          <w:lang w:val="en-US"/>
        </w:rPr>
        <w:t xml:space="preserve"> бъдат съобразени с усвояемостта на средствата за предходни години. За целите на разпределението в Изпълнителна агенция "Автомобилна администрация" към министъра на транспорта и съобщенията се ползва единна система. Агенцията предоставя достъп до системата</w:t>
      </w:r>
      <w:r>
        <w:rPr>
          <w:lang w:val="en-US"/>
        </w:rPr>
        <w:t xml:space="preserve"> на общините и ръководителите на ведомства, които предоставят информация към Министерството на транспорта и съобщенията чрез посочената система.</w:t>
      </w:r>
    </w:p>
    <w:p w:rsidR="000A4397" w:rsidRDefault="009070DE">
      <w:pPr>
        <w:rPr>
          <w:lang w:val="en-US"/>
        </w:rPr>
      </w:pPr>
      <w:r>
        <w:rPr>
          <w:lang w:val="en-US"/>
        </w:rPr>
        <w:t>(2) (Изм. – ДВ, бр. 18 от 2022 г.) В срока по ал. 1 министърът на транспорта и съобщенията предоставя изготвено</w:t>
      </w:r>
      <w:r>
        <w:rPr>
          <w:lang w:val="en-US"/>
        </w:rPr>
        <w:t>то разпределение на министъра на финансите.</w:t>
      </w:r>
    </w:p>
    <w:p w:rsidR="000A4397" w:rsidRDefault="009070DE">
      <w:pPr>
        <w:rPr>
          <w:lang w:val="en-US"/>
        </w:rPr>
      </w:pPr>
      <w:r>
        <w:rPr>
          <w:lang w:val="en-US"/>
        </w:rPr>
        <w:t>(3) Средствата по ал. 1 за компенсиране на превозвачите, подлежащи на разпределение за първото тримесечие, са в размер 25 на сто от утвърдените годишни средства.</w:t>
      </w:r>
    </w:p>
    <w:p w:rsidR="000A4397" w:rsidRDefault="009070DE">
      <w:pPr>
        <w:rPr>
          <w:lang w:val="en-US"/>
        </w:rPr>
      </w:pPr>
      <w:r>
        <w:rPr>
          <w:lang w:val="en-US"/>
        </w:rPr>
        <w:t>(4) (Изм. – ДВ, бр. 18 от 2022 г., изм. и доп., бр</w:t>
      </w:r>
      <w:r>
        <w:rPr>
          <w:lang w:val="en-US"/>
        </w:rPr>
        <w:t>. 85 от 2022 г., в сила от 20.10.2022 г.) За разпределяне на средствата по ал. 1 ежегодно в срок до 20 декември Националният осигурителен институт, Националният статистически институт и Министерството на образованието и науката изпращат в Министерството на</w:t>
      </w:r>
      <w:r>
        <w:rPr>
          <w:lang w:val="en-US"/>
        </w:rPr>
        <w:t xml:space="preserve"> транспорта и съобщенията информация за броя на правоимащите лица по общини на хартиен и електронен носител чрез системата по ал. 1.</w:t>
      </w:r>
    </w:p>
    <w:p w:rsidR="000A4397" w:rsidRDefault="009070DE">
      <w:pPr>
        <w:spacing w:before="120"/>
        <w:ind w:firstLine="990"/>
        <w:rPr>
          <w:lang w:val="en-US"/>
        </w:rPr>
      </w:pPr>
      <w:r>
        <w:rPr>
          <w:b/>
          <w:bCs/>
          <w:lang w:val="en-US"/>
        </w:rPr>
        <w:t>Чл. 5</w:t>
      </w:r>
      <w:r>
        <w:rPr>
          <w:lang w:val="en-US"/>
        </w:rPr>
        <w:t>. (1) Ежегодно в едномесечен срок от влизането в сила на постановлението на Министерския съвет за изпълнението на държ</w:t>
      </w:r>
      <w:r>
        <w:rPr>
          <w:lang w:val="en-US"/>
        </w:rPr>
        <w:t xml:space="preserve">авния бюджет за съответната година министърът на финансите разпределя годишния размер на предвидените в централния бюджет средства за безплатен превоз на служители по чл. 19, т. 7 между съответните бюджетни организации, с които служителите са в служебни и </w:t>
      </w:r>
      <w:r>
        <w:rPr>
          <w:lang w:val="en-US"/>
        </w:rPr>
        <w:t xml:space="preserve">трудови правоотношения. </w:t>
      </w:r>
    </w:p>
    <w:p w:rsidR="000A4397" w:rsidRDefault="009070DE">
      <w:pPr>
        <w:rPr>
          <w:lang w:val="en-US"/>
        </w:rPr>
      </w:pPr>
      <w:r>
        <w:rPr>
          <w:lang w:val="en-US"/>
        </w:rPr>
        <w:t xml:space="preserve">(2) В срока по ал. 1 ръководителите на бюджетните организации разпределят по общини годишния размер и съответните тримесечни размери на средствата пропорционално на броя на заявените карти и в зависимост от категорията на общината </w:t>
      </w:r>
      <w:r>
        <w:rPr>
          <w:lang w:val="en-US"/>
        </w:rPr>
        <w:t>и предоставят съответните разпределения на министъра на финансите.</w:t>
      </w:r>
    </w:p>
    <w:p w:rsidR="000A4397" w:rsidRDefault="009070DE">
      <w:pPr>
        <w:spacing w:before="120"/>
        <w:ind w:firstLine="990"/>
        <w:rPr>
          <w:lang w:val="en-US"/>
        </w:rPr>
      </w:pPr>
      <w:r>
        <w:rPr>
          <w:b/>
          <w:bCs/>
          <w:lang w:val="en-US"/>
        </w:rPr>
        <w:t>Чл. 6</w:t>
      </w:r>
      <w:r>
        <w:rPr>
          <w:lang w:val="en-US"/>
        </w:rPr>
        <w:t>. (1) Ежегодно в едномесечен срок от влизането в сила на постановлението на Министерския съвет за изпълнението на държавния бюджет за съответната година министърът на образованието и н</w:t>
      </w:r>
      <w:r>
        <w:rPr>
          <w:lang w:val="en-US"/>
        </w:rPr>
        <w:t>ауката въз основа на определен от него максимален размер на средствата за компенсиране на километър от общия пробег и на предоставената от кметовете на общините информация със справката по чл. 13 разпределя годишния размер и размера за първото тримесечие н</w:t>
      </w:r>
      <w:r>
        <w:rPr>
          <w:lang w:val="en-US"/>
        </w:rPr>
        <w:t>а предвидените по централния бюджет средства за компенсиране на превозвачите за извършените безплатни пътнически превози на децата и учениците по чл. 19, т. 8 по общини.</w:t>
      </w:r>
    </w:p>
    <w:p w:rsidR="000A4397" w:rsidRDefault="009070DE">
      <w:pPr>
        <w:rPr>
          <w:lang w:val="en-US"/>
        </w:rPr>
      </w:pPr>
      <w:r>
        <w:rPr>
          <w:lang w:val="en-US"/>
        </w:rPr>
        <w:t>(2) В срока по ал. 1 министърът на образованието и науката предоставя изготвеното разп</w:t>
      </w:r>
      <w:r>
        <w:rPr>
          <w:lang w:val="en-US"/>
        </w:rPr>
        <w:t>ределение на министъра на финансите.</w:t>
      </w:r>
    </w:p>
    <w:p w:rsidR="000A4397" w:rsidRDefault="009070DE">
      <w:pPr>
        <w:spacing w:before="120"/>
        <w:ind w:firstLine="990"/>
        <w:rPr>
          <w:lang w:val="en-US"/>
        </w:rPr>
      </w:pPr>
      <w:r>
        <w:rPr>
          <w:b/>
          <w:bCs/>
          <w:lang w:val="en-US"/>
        </w:rPr>
        <w:t>Чл. 7</w:t>
      </w:r>
      <w:r>
        <w:rPr>
          <w:lang w:val="en-US"/>
        </w:rPr>
        <w:t>. (1) (Изм. – ДВ, бр. 18 от 2022 г., доп., бр. 85 от 2022 г., в сила от 20.10.2022 г.) Ежегодно в едномесечен срок от влизането в сила на постановлението на Министерския съвет за изпълнението на държавния бюджет за</w:t>
      </w:r>
      <w:r>
        <w:rPr>
          <w:lang w:val="en-US"/>
        </w:rPr>
        <w:t xml:space="preserve"> съответната година министърът на транспорта и съобщенията разпределя в годишен размер и в размер за първото тримесечие предвидените по централния бюджет средства за субсидиране поотделно за вътрешноградски пътнически превози и за междуселищни пътнически п</w:t>
      </w:r>
      <w:r>
        <w:rPr>
          <w:lang w:val="en-US"/>
        </w:rPr>
        <w:t>ревози в слабонаселените планински и други райони в страната по общини, пропорционално на съответния пробег, нетния финансов ефект от изпълнението на задължението за обществени услуги от предходната година и в зависимост от категорията на общината, като те</w:t>
      </w:r>
      <w:r>
        <w:rPr>
          <w:lang w:val="en-US"/>
        </w:rPr>
        <w:t xml:space="preserve"> могат да бъдат съобразени с усвояемостта на средствата за предходни години. За целите на разпределението се ползва системата по чл. 4, ал. 1.</w:t>
      </w:r>
    </w:p>
    <w:p w:rsidR="000A4397" w:rsidRDefault="009070DE">
      <w:pPr>
        <w:rPr>
          <w:lang w:val="en-US"/>
        </w:rPr>
      </w:pPr>
      <w:r>
        <w:rPr>
          <w:lang w:val="en-US"/>
        </w:rPr>
        <w:t>(2) (Изм. – ДВ, бр. 18 от 2022 г.) В срока по ал. 1 министърът на транспорта и съобщенията предоставя изготвеното разпределение на министъра на финансите.</w:t>
      </w:r>
    </w:p>
    <w:p w:rsidR="000A4397" w:rsidRDefault="009070DE">
      <w:pPr>
        <w:rPr>
          <w:lang w:val="en-US"/>
        </w:rPr>
      </w:pPr>
      <w:r>
        <w:rPr>
          <w:lang w:val="en-US"/>
        </w:rPr>
        <w:lastRenderedPageBreak/>
        <w:t>(3) Средствата по ал. 1 за субсидиране за първото тримесечие, подлежащи на разпределение, са в размер</w:t>
      </w:r>
      <w:r>
        <w:rPr>
          <w:lang w:val="en-US"/>
        </w:rPr>
        <w:t xml:space="preserve"> 25 на сто от утвърдените годишни средства.</w:t>
      </w:r>
    </w:p>
    <w:p w:rsidR="000A4397" w:rsidRDefault="009070DE">
      <w:pPr>
        <w:spacing w:before="120"/>
        <w:ind w:firstLine="990"/>
        <w:rPr>
          <w:lang w:val="en-US"/>
        </w:rPr>
      </w:pPr>
      <w:r>
        <w:rPr>
          <w:b/>
          <w:bCs/>
          <w:lang w:val="en-US"/>
        </w:rPr>
        <w:t>Чл. 8</w:t>
      </w:r>
      <w:r>
        <w:rPr>
          <w:lang w:val="en-US"/>
        </w:rPr>
        <w:t>. (1) При необходимост до изтичане на първото тримесечие ръководителите на съответните бюджетни организации могат да извършват промени в изготвените за тримесечието разпределения по чл. 4, 6 и 7.</w:t>
      </w:r>
    </w:p>
    <w:p w:rsidR="000A4397" w:rsidRDefault="009070DE">
      <w:pPr>
        <w:rPr>
          <w:lang w:val="en-US"/>
        </w:rPr>
      </w:pPr>
      <w:r>
        <w:rPr>
          <w:lang w:val="en-US"/>
        </w:rPr>
        <w:t>(2) При нео</w:t>
      </w:r>
      <w:r>
        <w:rPr>
          <w:lang w:val="en-US"/>
        </w:rPr>
        <w:t>бходимост през цялата година ръководителите на съответните бюджетни организации могат да извършват промени в изготвените тримесечни и годишни разпределения по чл. 5.</w:t>
      </w:r>
    </w:p>
    <w:p w:rsidR="000A4397" w:rsidRDefault="009070DE">
      <w:pPr>
        <w:pStyle w:val="Heading3"/>
        <w:spacing w:after="321"/>
        <w:jc w:val="center"/>
        <w:rPr>
          <w:b/>
          <w:bCs/>
          <w:sz w:val="36"/>
          <w:szCs w:val="36"/>
        </w:rPr>
      </w:pPr>
      <w:r>
        <w:rPr>
          <w:b/>
          <w:bCs/>
          <w:sz w:val="36"/>
          <w:szCs w:val="36"/>
        </w:rPr>
        <w:t>Раздел ІІ</w:t>
      </w:r>
      <w:r>
        <w:rPr>
          <w:b/>
          <w:bCs/>
          <w:sz w:val="36"/>
          <w:szCs w:val="36"/>
        </w:rPr>
        <w:br/>
        <w:t>Разпределяне на средствата за второто и третото тримесечие</w:t>
      </w:r>
    </w:p>
    <w:p w:rsidR="000A4397" w:rsidRDefault="009070DE">
      <w:pPr>
        <w:spacing w:before="120"/>
        <w:ind w:firstLine="990"/>
        <w:rPr>
          <w:lang w:val="en-US"/>
        </w:rPr>
      </w:pPr>
      <w:r>
        <w:rPr>
          <w:b/>
          <w:bCs/>
          <w:lang w:val="en-US"/>
        </w:rPr>
        <w:t>Чл. 9</w:t>
      </w:r>
      <w:r>
        <w:rPr>
          <w:lang w:val="en-US"/>
        </w:rPr>
        <w:t>. (Изм. – ДВ, бр. 18 от 2022 г.) Министърът на транспорта и съобщенията и министърът на образованието и науката разпределят средствата по общини за компенсиране и субсидиране на превозите за второто тримесечие и предоставят съответните разпределения на мин</w:t>
      </w:r>
      <w:r>
        <w:rPr>
          <w:lang w:val="en-US"/>
        </w:rPr>
        <w:t>истъра на финансите в срок до 10 април. Средствата за третото тримесечие се разпределят и предоставят на министъра на финансите в срок до 10 юли на текущата година.</w:t>
      </w:r>
    </w:p>
    <w:p w:rsidR="000A4397" w:rsidRDefault="009070DE">
      <w:pPr>
        <w:spacing w:before="120"/>
        <w:ind w:firstLine="990"/>
        <w:rPr>
          <w:lang w:val="en-US"/>
        </w:rPr>
      </w:pPr>
      <w:r>
        <w:rPr>
          <w:b/>
          <w:bCs/>
          <w:lang w:val="en-US"/>
        </w:rPr>
        <w:t>Чл. 10</w:t>
      </w:r>
      <w:r>
        <w:rPr>
          <w:lang w:val="en-US"/>
        </w:rPr>
        <w:t xml:space="preserve">. (1) На общините, които по отчетни данни за предходната година са усвоили под 65 на </w:t>
      </w:r>
      <w:r>
        <w:rPr>
          <w:lang w:val="en-US"/>
        </w:rPr>
        <w:t>сто от предоставените за годината средства по чл. 19, т. 1 – 6, не се разпределят средства за тази цел за второто тримесечие на текущата година.</w:t>
      </w:r>
    </w:p>
    <w:p w:rsidR="000A4397" w:rsidRDefault="009070DE">
      <w:pPr>
        <w:rPr>
          <w:lang w:val="en-US"/>
        </w:rPr>
      </w:pPr>
      <w:r>
        <w:rPr>
          <w:lang w:val="en-US"/>
        </w:rPr>
        <w:t>(2) (Доп. – ДВ, бр. 85 от 2022 г., в сила от 20.10.2022 г.) В срок до 10 юни кметовете на общините по ал. 1 с п</w:t>
      </w:r>
      <w:r>
        <w:rPr>
          <w:lang w:val="en-US"/>
        </w:rPr>
        <w:t xml:space="preserve">реустановен трансфер за второто тримесечие предоставят едновременно по електронен път чрез системата по чл. 4, ал. 1 и на хартиен носител справка по образец – приложение № 1. </w:t>
      </w:r>
    </w:p>
    <w:p w:rsidR="000A4397" w:rsidRDefault="009070DE">
      <w:pPr>
        <w:rPr>
          <w:lang w:val="en-US"/>
        </w:rPr>
      </w:pPr>
      <w:r>
        <w:rPr>
          <w:lang w:val="en-US"/>
        </w:rPr>
        <w:t>(3) Когато данните от справката по ал. 2 доказват необходимост от средства за вт</w:t>
      </w:r>
      <w:r>
        <w:rPr>
          <w:lang w:val="en-US"/>
        </w:rPr>
        <w:t>орото тримесечие, в разпределянето на средствата за третото тримесечие на текущата година се включва размерът на необходимите средства за второто тримесечие.</w:t>
      </w:r>
    </w:p>
    <w:p w:rsidR="000A4397" w:rsidRDefault="009070DE">
      <w:pPr>
        <w:pStyle w:val="Heading3"/>
        <w:spacing w:after="321"/>
        <w:jc w:val="center"/>
        <w:rPr>
          <w:b/>
          <w:bCs/>
          <w:sz w:val="36"/>
          <w:szCs w:val="36"/>
        </w:rPr>
      </w:pPr>
      <w:r>
        <w:rPr>
          <w:b/>
          <w:bCs/>
          <w:sz w:val="36"/>
          <w:szCs w:val="36"/>
        </w:rPr>
        <w:t>Раздел ІІІ</w:t>
      </w:r>
      <w:r>
        <w:rPr>
          <w:b/>
          <w:bCs/>
          <w:sz w:val="36"/>
          <w:szCs w:val="36"/>
        </w:rPr>
        <w:br/>
        <w:t>Разпределяне на средствата за четвъртото тримесечие</w:t>
      </w:r>
    </w:p>
    <w:p w:rsidR="000A4397" w:rsidRDefault="009070DE">
      <w:pPr>
        <w:spacing w:before="120"/>
        <w:ind w:firstLine="990"/>
        <w:rPr>
          <w:lang w:val="en-US"/>
        </w:rPr>
      </w:pPr>
      <w:r>
        <w:rPr>
          <w:b/>
          <w:bCs/>
          <w:lang w:val="en-US"/>
        </w:rPr>
        <w:t>Чл. 11</w:t>
      </w:r>
      <w:r>
        <w:rPr>
          <w:lang w:val="en-US"/>
        </w:rPr>
        <w:t>. (1) (Изм. – ДВ, бр. 18 от 2</w:t>
      </w:r>
      <w:r>
        <w:rPr>
          <w:lang w:val="en-US"/>
        </w:rPr>
        <w:t>022 г., доп., бр. 85 от 2022 г., в сила от 20.10.2022 г.) Ежегодно в срок до 20 октомври кметовете на общините предоставят на министъра на транспорта и съобщенията справка по образец – приложение № 2, за компенсиране на превозвачите за извършените безплатн</w:t>
      </w:r>
      <w:r>
        <w:rPr>
          <w:lang w:val="en-US"/>
        </w:rPr>
        <w:t>и и по намалени цени пътувания със средства от централния бюджет за периода 1 януари – 30 септември. Справката се предоставя едновременно на хартиен носител и по електронен път чрез системата по чл. 4, ал. 1.</w:t>
      </w:r>
    </w:p>
    <w:p w:rsidR="000A4397" w:rsidRDefault="009070DE">
      <w:pPr>
        <w:rPr>
          <w:lang w:val="en-US"/>
        </w:rPr>
      </w:pPr>
      <w:r>
        <w:rPr>
          <w:lang w:val="en-US"/>
        </w:rPr>
        <w:t>(2) Въз основа на предоставената справка по ал.</w:t>
      </w:r>
      <w:r>
        <w:rPr>
          <w:lang w:val="en-US"/>
        </w:rPr>
        <w:t xml:space="preserve"> 1 размерът на средствата за компенсиране на превозвачите за извършените безплатни превози на ветераните от войните, военноинвалидите, военнопострадалите и деца до 7 навършени години за четвъртото тримесечие се преизчислява, както следва:</w:t>
      </w:r>
    </w:p>
    <w:p w:rsidR="000A4397" w:rsidRDefault="009070DE">
      <w:pPr>
        <w:rPr>
          <w:lang w:val="en-US"/>
        </w:rPr>
      </w:pPr>
      <w:r>
        <w:rPr>
          <w:lang w:val="en-US"/>
        </w:rPr>
        <w:t>1. определя се ср</w:t>
      </w:r>
      <w:r>
        <w:rPr>
          <w:lang w:val="en-US"/>
        </w:rPr>
        <w:t>една за страната цена на абонаментна карта за съответната група пътници;</w:t>
      </w:r>
    </w:p>
    <w:p w:rsidR="000A4397" w:rsidRDefault="009070DE">
      <w:pPr>
        <w:rPr>
          <w:lang w:val="en-US"/>
        </w:rPr>
      </w:pPr>
      <w:r>
        <w:rPr>
          <w:lang w:val="en-US"/>
        </w:rPr>
        <w:t>2. със съответните коефициенти за отделните категории общини се коригира средната цена за страната и се получава максимално допустимата цена за компенсиране по категории общини.</w:t>
      </w:r>
    </w:p>
    <w:p w:rsidR="000A4397" w:rsidRDefault="009070DE">
      <w:pPr>
        <w:rPr>
          <w:lang w:val="en-US"/>
        </w:rPr>
      </w:pPr>
      <w:r>
        <w:rPr>
          <w:lang w:val="en-US"/>
        </w:rPr>
        <w:t>(3) О</w:t>
      </w:r>
      <w:r>
        <w:rPr>
          <w:lang w:val="en-US"/>
        </w:rPr>
        <w:t xml:space="preserve">пределянето на окончателното годишно и за четвъртото тримесечие разпределение на средствата по общини се извършва според посочената в справката по ал. 1 цена и броя на </w:t>
      </w:r>
      <w:r>
        <w:rPr>
          <w:lang w:val="en-US"/>
        </w:rPr>
        <w:lastRenderedPageBreak/>
        <w:t>издадените карти. Когато посочената цена е по-висока от максимално допустимата цена за к</w:t>
      </w:r>
      <w:r>
        <w:rPr>
          <w:lang w:val="en-US"/>
        </w:rPr>
        <w:t>омпенсиране за съответната категория община, разпределението се извършва според максимално допустимата цена.</w:t>
      </w:r>
    </w:p>
    <w:p w:rsidR="000A4397" w:rsidRDefault="009070DE">
      <w:pPr>
        <w:spacing w:before="120"/>
        <w:ind w:firstLine="990"/>
        <w:rPr>
          <w:lang w:val="en-US"/>
        </w:rPr>
      </w:pPr>
      <w:r>
        <w:rPr>
          <w:b/>
          <w:bCs/>
          <w:lang w:val="en-US"/>
        </w:rPr>
        <w:t>Чл. 12</w:t>
      </w:r>
      <w:r>
        <w:rPr>
          <w:lang w:val="en-US"/>
        </w:rPr>
        <w:t>. (1) (Изм. – ДВ, бр. 18 от 2022 г., доп., бр. 85 от 2022 г., в сила от 20.10.2022 г.) Ежегодно в срок до 20 октомври кметовете на общините п</w:t>
      </w:r>
      <w:r>
        <w:rPr>
          <w:lang w:val="en-US"/>
        </w:rPr>
        <w:t xml:space="preserve">редоставят на министъра на транспорта и съобщенията обобщена справка по образец – приложение № 3, за финансовите резултати на всички превозвачи за периода 1 януари – 30 септември. Справката се предоставя едновременно на хартиен носител и по електронен път </w:t>
      </w:r>
      <w:r>
        <w:rPr>
          <w:lang w:val="en-US"/>
        </w:rPr>
        <w:t>чрез системата по чл. 4, ал. 1.</w:t>
      </w:r>
    </w:p>
    <w:p w:rsidR="000A4397" w:rsidRDefault="009070DE">
      <w:pPr>
        <w:rPr>
          <w:lang w:val="en-US"/>
        </w:rPr>
      </w:pPr>
      <w:r>
        <w:rPr>
          <w:lang w:val="en-US"/>
        </w:rPr>
        <w:t>(2) (Изм. – ДВ, бр. 18 от 2022 г.) За целите на разпределението на субсидиите ежегодно в срок до 20 октомври министърът на финансите предоставя по електронен път на министъра на транспорта и съобщенията информация за преведе</w:t>
      </w:r>
      <w:r>
        <w:rPr>
          <w:lang w:val="en-US"/>
        </w:rPr>
        <w:t>ните по общини средства за компенсации на лицата по чл. 19, т. 7 за периода 1 януари – 30 септември.</w:t>
      </w:r>
    </w:p>
    <w:p w:rsidR="000A4397" w:rsidRDefault="009070DE">
      <w:pPr>
        <w:spacing w:before="120"/>
        <w:ind w:firstLine="990"/>
        <w:rPr>
          <w:lang w:val="en-US"/>
        </w:rPr>
      </w:pPr>
      <w:r>
        <w:rPr>
          <w:b/>
          <w:bCs/>
          <w:lang w:val="en-US"/>
        </w:rPr>
        <w:t>Чл. 13</w:t>
      </w:r>
      <w:r>
        <w:rPr>
          <w:lang w:val="en-US"/>
        </w:rPr>
        <w:t xml:space="preserve">. (1) Ежегодно в срок до 30 септември кметовете на общините предоставят на министъра на образованието и науката справка по образец – приложение № 4, </w:t>
      </w:r>
      <w:r>
        <w:rPr>
          <w:lang w:val="en-US"/>
        </w:rPr>
        <w:t>за необходимите средства за компенсиране на превозвачите за извършените безплатни превози на децата и учениците по чл. 19, т. 8.</w:t>
      </w:r>
    </w:p>
    <w:p w:rsidR="000A4397" w:rsidRDefault="009070DE">
      <w:pPr>
        <w:rPr>
          <w:lang w:val="en-US"/>
        </w:rPr>
      </w:pPr>
      <w:r>
        <w:rPr>
          <w:lang w:val="en-US"/>
        </w:rPr>
        <w:t>(2) Справката по ал. 1 обхваща периодите от 15 септември до 31 декември на текущата година и от 1 януари до 30 юни на следващат</w:t>
      </w:r>
      <w:r>
        <w:rPr>
          <w:lang w:val="en-US"/>
        </w:rPr>
        <w:t>а година. Информацията трябва да бъде съобразена с броя на учебните дни по графика за учебното време за учебната година, определени със заповед на министъра на образованието и науката.</w:t>
      </w:r>
    </w:p>
    <w:p w:rsidR="000A4397" w:rsidRDefault="009070DE">
      <w:pPr>
        <w:spacing w:before="120"/>
        <w:ind w:firstLine="990"/>
        <w:rPr>
          <w:lang w:val="en-US"/>
        </w:rPr>
      </w:pPr>
      <w:r>
        <w:rPr>
          <w:b/>
          <w:bCs/>
          <w:lang w:val="en-US"/>
        </w:rPr>
        <w:t>Чл. 14</w:t>
      </w:r>
      <w:r>
        <w:rPr>
          <w:lang w:val="en-US"/>
        </w:rPr>
        <w:t>. (1) (Изм. – ДВ, бр. 18 от 2022 г.) Въз основа на обобщената информация от справките по чл. 11, ал. 1, чл. 12, ал. 1 и чл. 13, ал. 1 при необходимост от това министърът на образоването и науката и министърът на транспорта и съобщенията могат да правят про</w:t>
      </w:r>
      <w:r>
        <w:rPr>
          <w:lang w:val="en-US"/>
        </w:rPr>
        <w:t>мени в годишното разпределение на средствата за компенсиране и субсидиране на превозвачите по автомобилния транспорт по общини.</w:t>
      </w:r>
    </w:p>
    <w:p w:rsidR="000A4397" w:rsidRDefault="009070DE">
      <w:pPr>
        <w:rPr>
          <w:lang w:val="en-US"/>
        </w:rPr>
      </w:pPr>
      <w:r>
        <w:rPr>
          <w:lang w:val="en-US"/>
        </w:rPr>
        <w:t>(2) В съответствие с годишното разпределение и предоставените до 15 октомври средства се извършва и разпределението на средстват</w:t>
      </w:r>
      <w:r>
        <w:rPr>
          <w:lang w:val="en-US"/>
        </w:rPr>
        <w:t>а за четвъртото тримесечие по общини.</w:t>
      </w:r>
    </w:p>
    <w:p w:rsidR="000A4397" w:rsidRDefault="009070DE">
      <w:pPr>
        <w:rPr>
          <w:lang w:val="en-US"/>
        </w:rPr>
      </w:pPr>
      <w:r>
        <w:rPr>
          <w:lang w:val="en-US"/>
        </w:rPr>
        <w:t>(3) Когато се налагат промени по реда на ал. 1, същите се извършват в рамките на определените в централния бюджет средства за тази цел, като натрупаните излишъци се балансират с недостига на средства по общини.</w:t>
      </w:r>
    </w:p>
    <w:p w:rsidR="000A4397" w:rsidRDefault="009070DE">
      <w:pPr>
        <w:pStyle w:val="Heading3"/>
        <w:spacing w:after="321"/>
        <w:jc w:val="center"/>
        <w:rPr>
          <w:b/>
          <w:bCs/>
          <w:sz w:val="36"/>
          <w:szCs w:val="36"/>
        </w:rPr>
      </w:pPr>
      <w:r>
        <w:rPr>
          <w:b/>
          <w:bCs/>
          <w:sz w:val="36"/>
          <w:szCs w:val="36"/>
        </w:rPr>
        <w:t xml:space="preserve">Раздел </w:t>
      </w:r>
      <w:r>
        <w:rPr>
          <w:b/>
          <w:bCs/>
          <w:sz w:val="36"/>
          <w:szCs w:val="36"/>
        </w:rPr>
        <w:t>IV</w:t>
      </w:r>
      <w:r>
        <w:rPr>
          <w:b/>
          <w:bCs/>
          <w:sz w:val="36"/>
          <w:szCs w:val="36"/>
        </w:rPr>
        <w:br/>
        <w:t>Предоставяне на разпределенията</w:t>
      </w:r>
    </w:p>
    <w:p w:rsidR="000A4397" w:rsidRDefault="009070DE">
      <w:pPr>
        <w:spacing w:before="120"/>
        <w:ind w:firstLine="990"/>
        <w:rPr>
          <w:lang w:val="en-US"/>
        </w:rPr>
      </w:pPr>
      <w:r>
        <w:rPr>
          <w:b/>
          <w:bCs/>
          <w:lang w:val="en-US"/>
        </w:rPr>
        <w:t>Чл. 15</w:t>
      </w:r>
      <w:r>
        <w:rPr>
          <w:lang w:val="en-US"/>
        </w:rPr>
        <w:t>. (1) Всички разпределения на средства по раздели I – III се предоставят на министъра на финансите на хартиен носител и на преносим носител на цифрова информация.</w:t>
      </w:r>
    </w:p>
    <w:p w:rsidR="000A4397" w:rsidRDefault="009070DE">
      <w:pPr>
        <w:rPr>
          <w:lang w:val="en-US"/>
        </w:rPr>
      </w:pPr>
      <w:r>
        <w:rPr>
          <w:lang w:val="en-US"/>
        </w:rPr>
        <w:t>(2) Въз основа на разпределенията по ал. 1 министъръ</w:t>
      </w:r>
      <w:r>
        <w:rPr>
          <w:lang w:val="en-US"/>
        </w:rPr>
        <w:t>т на финансите изготвя обобщени списъци, в които се определят средствата от централния бюджет като тримесечни общи лимити на отделните общини, включващи средствата за компенсиране и субсидиране на превозвачите за извършените пътнически превози по автомобил</w:t>
      </w:r>
      <w:r>
        <w:rPr>
          <w:lang w:val="en-US"/>
        </w:rPr>
        <w:t>ния транспорт за залагане чрез СЕБРА.</w:t>
      </w:r>
    </w:p>
    <w:p w:rsidR="000A4397" w:rsidRDefault="009070DE">
      <w:pPr>
        <w:pStyle w:val="Heading3"/>
        <w:spacing w:after="321"/>
        <w:jc w:val="center"/>
        <w:rPr>
          <w:b/>
          <w:bCs/>
          <w:sz w:val="36"/>
          <w:szCs w:val="36"/>
        </w:rPr>
      </w:pPr>
      <w:r>
        <w:rPr>
          <w:b/>
          <w:bCs/>
          <w:sz w:val="36"/>
          <w:szCs w:val="36"/>
        </w:rPr>
        <w:t>Глава втора</w:t>
      </w:r>
      <w:r>
        <w:rPr>
          <w:b/>
          <w:bCs/>
          <w:sz w:val="36"/>
          <w:szCs w:val="36"/>
        </w:rPr>
        <w:br/>
        <w:t>РЕД ЗА ЗАЛАГАНЕ НА ЛИМИТИ НА ОБЩИНИТЕ</w:t>
      </w:r>
    </w:p>
    <w:p w:rsidR="000A4397" w:rsidRDefault="009070DE">
      <w:pPr>
        <w:spacing w:before="120"/>
        <w:ind w:firstLine="990"/>
        <w:rPr>
          <w:lang w:val="en-US"/>
        </w:rPr>
      </w:pPr>
      <w:r>
        <w:rPr>
          <w:b/>
          <w:bCs/>
          <w:lang w:val="en-US"/>
        </w:rPr>
        <w:lastRenderedPageBreak/>
        <w:t>Чл. 16</w:t>
      </w:r>
      <w:r>
        <w:rPr>
          <w:lang w:val="en-US"/>
        </w:rPr>
        <w:t>. (1) Определените от министъра на финансите лимити по чл. 15, ал. 2 се залагат на общините, както следва:</w:t>
      </w:r>
    </w:p>
    <w:p w:rsidR="000A4397" w:rsidRDefault="009070DE">
      <w:pPr>
        <w:rPr>
          <w:lang w:val="en-US"/>
        </w:rPr>
      </w:pPr>
      <w:r>
        <w:rPr>
          <w:lang w:val="en-US"/>
        </w:rPr>
        <w:t>1. за първото тримесечие – в 5-дневен срок от предоставяне на разпределенията по реда на глава първа, раздел I;</w:t>
      </w:r>
    </w:p>
    <w:p w:rsidR="000A4397" w:rsidRDefault="009070DE">
      <w:pPr>
        <w:rPr>
          <w:lang w:val="en-US"/>
        </w:rPr>
      </w:pPr>
      <w:r>
        <w:rPr>
          <w:lang w:val="en-US"/>
        </w:rPr>
        <w:t>2. за второто тримесечие – до 15 април;</w:t>
      </w:r>
    </w:p>
    <w:p w:rsidR="000A4397" w:rsidRDefault="009070DE">
      <w:pPr>
        <w:rPr>
          <w:lang w:val="en-US"/>
        </w:rPr>
      </w:pPr>
      <w:r>
        <w:rPr>
          <w:lang w:val="en-US"/>
        </w:rPr>
        <w:t>3. за третото тримесечие – до 15 юли;</w:t>
      </w:r>
    </w:p>
    <w:p w:rsidR="000A4397" w:rsidRDefault="009070DE">
      <w:pPr>
        <w:rPr>
          <w:lang w:val="en-US"/>
        </w:rPr>
      </w:pPr>
      <w:r>
        <w:rPr>
          <w:lang w:val="en-US"/>
        </w:rPr>
        <w:t>4. за четвъртото тримесечие – в 5-дневен срок от предоставяне на р</w:t>
      </w:r>
      <w:r>
        <w:rPr>
          <w:lang w:val="en-US"/>
        </w:rPr>
        <w:t>азпределенията по глава първа, раздел III.</w:t>
      </w:r>
    </w:p>
    <w:p w:rsidR="000A4397" w:rsidRDefault="009070DE">
      <w:pPr>
        <w:rPr>
          <w:lang w:val="en-US"/>
        </w:rPr>
      </w:pPr>
      <w:r>
        <w:rPr>
          <w:lang w:val="en-US"/>
        </w:rPr>
        <w:t>(2) Лимитите по ал. 1 се залагат чрез СЕБРА, като се извършват съответните промени на бюджетните взаимоотношения по реда на Закона за публичните финанси, за което министърът на финансите уведомява писмено общините</w:t>
      </w:r>
      <w:r>
        <w:rPr>
          <w:lang w:val="en-US"/>
        </w:rPr>
        <w:t>. Размерът на бюджетните взаимоотношения на общините с централния бюджет се смята за изменен от датата, посочена в писменото уведомление на министъра на финансите.</w:t>
      </w:r>
    </w:p>
    <w:p w:rsidR="000A4397" w:rsidRDefault="009070DE">
      <w:pPr>
        <w:spacing w:before="120"/>
        <w:ind w:firstLine="990"/>
        <w:rPr>
          <w:lang w:val="en-US"/>
        </w:rPr>
      </w:pPr>
      <w:r>
        <w:rPr>
          <w:b/>
          <w:bCs/>
          <w:lang w:val="en-US"/>
        </w:rPr>
        <w:t>Чл. 17</w:t>
      </w:r>
      <w:r>
        <w:rPr>
          <w:lang w:val="en-US"/>
        </w:rPr>
        <w:t>. Неусвоените в края на годината средства от предоставени целеви трансфери по бюджетит</w:t>
      </w:r>
      <w:r>
        <w:rPr>
          <w:lang w:val="en-US"/>
        </w:rPr>
        <w:t>е на общините могат да бъдат прехвърлени по бюджетна сметка на общината и се разходват за същата цел до 31 януари на следващата година.</w:t>
      </w:r>
    </w:p>
    <w:p w:rsidR="000A4397" w:rsidRDefault="009070DE">
      <w:pPr>
        <w:spacing w:before="120"/>
        <w:ind w:firstLine="990"/>
        <w:rPr>
          <w:lang w:val="en-US"/>
        </w:rPr>
      </w:pPr>
      <w:r>
        <w:rPr>
          <w:b/>
          <w:bCs/>
          <w:lang w:val="en-US"/>
        </w:rPr>
        <w:t>Чл. 18</w:t>
      </w:r>
      <w:r>
        <w:rPr>
          <w:lang w:val="en-US"/>
        </w:rPr>
        <w:t>. При необходимост преди получаването на разпределенията на средствата по реда на глава първа, раздел І министърът</w:t>
      </w:r>
      <w:r>
        <w:rPr>
          <w:lang w:val="en-US"/>
        </w:rPr>
        <w:t xml:space="preserve"> на финансите може да предостави авансово средства за компенсиране и субсидиране на превозвачите за извършените превози за първото тримесечие на текущата година чрез залагане на лимити в размер до 25 на сто от размера на определените за предходната година </w:t>
      </w:r>
      <w:r>
        <w:rPr>
          <w:lang w:val="en-US"/>
        </w:rPr>
        <w:t>средства за съответните общини.</w:t>
      </w:r>
    </w:p>
    <w:p w:rsidR="000A4397" w:rsidRDefault="009070DE">
      <w:pPr>
        <w:pStyle w:val="Heading3"/>
        <w:spacing w:after="321"/>
        <w:jc w:val="center"/>
        <w:rPr>
          <w:b/>
          <w:bCs/>
          <w:sz w:val="36"/>
          <w:szCs w:val="36"/>
        </w:rPr>
      </w:pPr>
      <w:r>
        <w:rPr>
          <w:b/>
          <w:bCs/>
          <w:sz w:val="36"/>
          <w:szCs w:val="36"/>
        </w:rPr>
        <w:t>ЧАСТ ТРЕТА</w:t>
      </w:r>
      <w:r>
        <w:rPr>
          <w:b/>
          <w:bCs/>
          <w:sz w:val="36"/>
          <w:szCs w:val="36"/>
        </w:rPr>
        <w:br/>
        <w:t>КОМПЕНСИРАНЕ НА ПРЕВОЗВАЧИТЕ ЗА НАМАЛЕНИТЕ ПРИХОДИ ОТ ПРИЛАГАНЕТО НА ЦЕНОВИ ОБЛЕКЧЕНИЯ ЗА ОБЩЕСТВЕНИ ПЪТНИЧЕСКИ ПРЕВОЗИ ПО АВТОМОБИЛНИЯ ТРАНСПОРТ, ПРЕДВИДЕНИ В НОРМАТИВНИТЕ АКТОВЕ ЗА ОПРЕДЕЛЕНИ КАТЕГОРИИ ПЪТНИЦИ</w:t>
      </w:r>
    </w:p>
    <w:p w:rsidR="000A4397" w:rsidRDefault="009070DE">
      <w:pPr>
        <w:pStyle w:val="Heading3"/>
        <w:spacing w:after="321"/>
        <w:jc w:val="center"/>
        <w:rPr>
          <w:b/>
          <w:bCs/>
          <w:sz w:val="36"/>
          <w:szCs w:val="36"/>
        </w:rPr>
      </w:pPr>
      <w:r>
        <w:rPr>
          <w:b/>
          <w:bCs/>
          <w:sz w:val="36"/>
          <w:szCs w:val="36"/>
        </w:rPr>
        <w:t>Глава първа</w:t>
      </w:r>
      <w:r>
        <w:rPr>
          <w:b/>
          <w:bCs/>
          <w:sz w:val="36"/>
          <w:szCs w:val="36"/>
        </w:rPr>
        <w:br/>
        <w:t>ОБХВАТ НА ПРЕВОЗИТЕ, ПОДЛЕЖАЩИ НА КОМПЕНСИРАНЕ</w:t>
      </w:r>
    </w:p>
    <w:p w:rsidR="000A4397" w:rsidRDefault="009070DE">
      <w:pPr>
        <w:spacing w:before="120"/>
        <w:ind w:firstLine="990"/>
        <w:rPr>
          <w:lang w:val="en-US"/>
        </w:rPr>
      </w:pPr>
      <w:r>
        <w:rPr>
          <w:b/>
          <w:bCs/>
          <w:lang w:val="en-US"/>
        </w:rPr>
        <w:t>Чл. 19</w:t>
      </w:r>
      <w:r>
        <w:rPr>
          <w:lang w:val="en-US"/>
        </w:rPr>
        <w:t>. На компенсиране на превозвачите за извършените безплатни и по намалени цени превози по автомобилния транспорт подлежат превозите на:</w:t>
      </w:r>
    </w:p>
    <w:p w:rsidR="000A4397" w:rsidRDefault="009070DE">
      <w:pPr>
        <w:rPr>
          <w:lang w:val="en-US"/>
        </w:rPr>
      </w:pPr>
      <w:r>
        <w:rPr>
          <w:lang w:val="en-US"/>
        </w:rPr>
        <w:t>1. ветераните от войните, които пътуват безплатно, в съо</w:t>
      </w:r>
      <w:r>
        <w:rPr>
          <w:lang w:val="en-US"/>
        </w:rPr>
        <w:t xml:space="preserve">тветствие с чл. 4, т. 4 и 5 от Закона за ветераните от войните, както следва: </w:t>
      </w:r>
    </w:p>
    <w:p w:rsidR="000A4397" w:rsidRDefault="009070DE">
      <w:pPr>
        <w:rPr>
          <w:lang w:val="en-US"/>
        </w:rPr>
      </w:pPr>
      <w:r>
        <w:rPr>
          <w:lang w:val="en-US"/>
        </w:rPr>
        <w:t>а) с абонаментна карта – по основните градски линии по вътрешноградския транспорт във всички градове в страната и по автомобилния транспорт по утвърдените транспортни схеми в об</w:t>
      </w:r>
      <w:r>
        <w:rPr>
          <w:lang w:val="en-US"/>
        </w:rPr>
        <w:t>ластта, в която са регистрирани с постоянен адрес;</w:t>
      </w:r>
    </w:p>
    <w:p w:rsidR="000A4397" w:rsidRDefault="009070DE">
      <w:pPr>
        <w:rPr>
          <w:lang w:val="en-US"/>
        </w:rPr>
      </w:pPr>
      <w:r>
        <w:rPr>
          <w:lang w:val="en-US"/>
        </w:rPr>
        <w:lastRenderedPageBreak/>
        <w:t>б) с билет – един път годишно с автомобилен транспорт по направления, по които няма железница – отиване и връщане по свободно избран маршрут; носителите на "Орден за храброст" имат право на 3 такива пътува</w:t>
      </w:r>
      <w:r>
        <w:rPr>
          <w:lang w:val="en-US"/>
        </w:rPr>
        <w:t>ния;</w:t>
      </w:r>
    </w:p>
    <w:p w:rsidR="000A4397" w:rsidRDefault="009070DE">
      <w:pPr>
        <w:rPr>
          <w:lang w:val="en-US"/>
        </w:rPr>
      </w:pPr>
      <w:r>
        <w:rPr>
          <w:lang w:val="en-US"/>
        </w:rPr>
        <w:t>2. (изм. – ДВ, бр. 85 от 2022 г., в сила от 20.10.2022 г.) военноинвалидите и военнопострадалите, които пътуват безплатно, в съответствие с чл. 17, ал. 1 от Закона за военноинвалидите и военнопострадалите, както следва:</w:t>
      </w:r>
    </w:p>
    <w:p w:rsidR="000A4397" w:rsidRDefault="009070DE">
      <w:pPr>
        <w:rPr>
          <w:lang w:val="en-US"/>
        </w:rPr>
      </w:pPr>
      <w:r>
        <w:rPr>
          <w:lang w:val="en-US"/>
        </w:rPr>
        <w:t>а) с абонаментна карта – неогра</w:t>
      </w:r>
      <w:r>
        <w:rPr>
          <w:lang w:val="en-US"/>
        </w:rPr>
        <w:t>ничен брой пътувания по автобусната, тролейбусната и трамвайната мрежа в общината, където живеят, и по вътрешноградския транспорт, включително метрополитена, в цялата страна с изключение на допълнителните автобусни линии;</w:t>
      </w:r>
    </w:p>
    <w:p w:rsidR="000A4397" w:rsidRDefault="009070DE">
      <w:pPr>
        <w:rPr>
          <w:lang w:val="en-US"/>
        </w:rPr>
      </w:pPr>
      <w:r>
        <w:rPr>
          <w:lang w:val="en-US"/>
        </w:rPr>
        <w:t>б) с билет – два пъти в годината –</w:t>
      </w:r>
      <w:r>
        <w:rPr>
          <w:lang w:val="en-US"/>
        </w:rPr>
        <w:t xml:space="preserve"> отиване и връщане по свободно избран маршрут в страната;</w:t>
      </w:r>
    </w:p>
    <w:p w:rsidR="000A4397" w:rsidRDefault="009070DE">
      <w:pPr>
        <w:rPr>
          <w:lang w:val="en-US"/>
        </w:rPr>
      </w:pPr>
      <w:r>
        <w:rPr>
          <w:lang w:val="en-US"/>
        </w:rPr>
        <w:t>3. децата до 7 навършени години, които пътуват с карта за безплатно пътуване по вътрешноградския транспорт и с билет с нулева стойност по междуселищния автомобилен транспорт, в съответствие с чл. 1,</w:t>
      </w:r>
      <w:r>
        <w:rPr>
          <w:lang w:val="en-US"/>
        </w:rPr>
        <w:t xml:space="preserve"> ал. 2 от Постановление № 66 на Министерския съвет от 1991 г. за определяне минимални размери на намаленията на превозните цени по автомобилния транспорт на някои групи граждани (обн., ДВ, бр. 33 от 1991 г.; изм. и доп., бр. 15 от 2000 г., бр. 13 от 2004 г</w:t>
      </w:r>
      <w:r>
        <w:rPr>
          <w:lang w:val="en-US"/>
        </w:rPr>
        <w:t>., бр. 16 от 2008 г. и бр. 104 от 2011 г.) (Постановление № 66 на МС от 1991 г.);</w:t>
      </w:r>
    </w:p>
    <w:p w:rsidR="000A4397" w:rsidRDefault="009070DE">
      <w:pPr>
        <w:rPr>
          <w:lang w:val="en-US"/>
        </w:rPr>
      </w:pPr>
      <w:r>
        <w:rPr>
          <w:lang w:val="en-US"/>
        </w:rPr>
        <w:t>4. децата от 7 до 10 навършени години, които пътуват с 50 на сто намаление от цените на билетите за пътуване по междуселищния автомобилен транспорт, в съответствие с чл. 1, а</w:t>
      </w:r>
      <w:r>
        <w:rPr>
          <w:lang w:val="en-US"/>
        </w:rPr>
        <w:t>л. 2 от Постановление № 66 на МС от 1991 г.;</w:t>
      </w:r>
    </w:p>
    <w:p w:rsidR="000A4397" w:rsidRDefault="009070DE">
      <w:pPr>
        <w:rPr>
          <w:lang w:val="en-US"/>
        </w:rPr>
      </w:pPr>
      <w:r>
        <w:rPr>
          <w:lang w:val="en-US"/>
        </w:rPr>
        <w:t>5. учениците в дневна форма на обучение и студентите редовно обучение, включително докторантите в редовна форма на обучение, учащи в училищата, висшите училища и научните организации, включени в Регистъра на сре</w:t>
      </w:r>
      <w:r>
        <w:rPr>
          <w:lang w:val="en-US"/>
        </w:rPr>
        <w:t>дните училища и детските градини и в Регистъра на акредитираните висши училища на Министерството на образованието и науката, които пътуват с минимално намаление на цената на абонаментна карта по основни градски линии – 30 на сто, а по междуселищни автобусн</w:t>
      </w:r>
      <w:r>
        <w:rPr>
          <w:lang w:val="en-US"/>
        </w:rPr>
        <w:t>и линии от общинските и областните транспортни схеми – 20 на сто, спрямо определената редовна цена по действащата тарифа на съответния превозвач, в съответствие с чл. 1, ал. 1, т. 1, буква "а" и т. 2, буква "а" от Постановление № 66 на МС от 1991 г.;</w:t>
      </w:r>
    </w:p>
    <w:p w:rsidR="000A4397" w:rsidRDefault="009070DE">
      <w:pPr>
        <w:rPr>
          <w:lang w:val="en-US"/>
        </w:rPr>
      </w:pPr>
      <w:r>
        <w:rPr>
          <w:lang w:val="en-US"/>
        </w:rPr>
        <w:t>6. ли</w:t>
      </w:r>
      <w:r>
        <w:rPr>
          <w:lang w:val="en-US"/>
        </w:rPr>
        <w:t xml:space="preserve">цата, получаващи пенсия по условията на глава шеста от Кодекса за социално осигуряване, навършили възрастта по чл. 68, ал. 1 – 3 от същия кодекс, които пътуват с минимално намаление на цената на абонаментна карта по основни градски линии и по междуселищни </w:t>
      </w:r>
      <w:r>
        <w:rPr>
          <w:lang w:val="en-US"/>
        </w:rPr>
        <w:t>автобусни линии от общинските и областните транспортни схеми – 20 на сто спрямо определената редовна цена по действащата тарифа на съответния превозвач;</w:t>
      </w:r>
    </w:p>
    <w:p w:rsidR="000A4397" w:rsidRDefault="009070DE">
      <w:pPr>
        <w:rPr>
          <w:lang w:val="en-US"/>
        </w:rPr>
      </w:pPr>
      <w:r>
        <w:rPr>
          <w:lang w:val="en-US"/>
        </w:rPr>
        <w:t>7. служителите, пътуващи безплатно във вътрешноградския транспорт при изпълнение на служебните си задъл</w:t>
      </w:r>
      <w:r>
        <w:rPr>
          <w:lang w:val="en-US"/>
        </w:rPr>
        <w:t>жения, когато това е предвидено в закон;</w:t>
      </w:r>
    </w:p>
    <w:p w:rsidR="000A4397" w:rsidRDefault="009070DE">
      <w:pPr>
        <w:rPr>
          <w:lang w:val="en-US"/>
        </w:rPr>
      </w:pPr>
      <w:r>
        <w:rPr>
          <w:lang w:val="en-US"/>
        </w:rPr>
        <w:t>8. (изм. – ДВ, бр. 53 от 2017 г., доп., бр. 83 от 2020 г., в сила от 25.09.2020 г.) децата в задължителна предучилищна възраст и учениците от I – XII клас включително, които пътуват от населени места, в които няма д</w:t>
      </w:r>
      <w:r>
        <w:rPr>
          <w:lang w:val="en-US"/>
        </w:rPr>
        <w:t xml:space="preserve">етска градина или училище, осъществяващи обучение в съответната група или в съответния клас, с осигурен безплатен транспорт до детска градина или училище в най-близкото населено място на територията на общината или на съседна община, и на учениците, които </w:t>
      </w:r>
      <w:r>
        <w:rPr>
          <w:lang w:val="en-US"/>
        </w:rPr>
        <w:t>се обучават за придобиване на квалификация по професия, в съответствие с чл. 283, ал. 2 от Закона за предучилищното и училищното образование;</w:t>
      </w:r>
    </w:p>
    <w:p w:rsidR="000A4397" w:rsidRDefault="009070DE">
      <w:pPr>
        <w:rPr>
          <w:lang w:val="en-US"/>
        </w:rPr>
      </w:pPr>
      <w:r>
        <w:rPr>
          <w:lang w:val="en-US"/>
        </w:rPr>
        <w:t xml:space="preserve">9. многодетните майки, които пътуват безплатно един път в годината по автобусния транспорт в страната – отиване и </w:t>
      </w:r>
      <w:r>
        <w:rPr>
          <w:lang w:val="en-US"/>
        </w:rPr>
        <w:t>връщане по свободно избран маршрут, в съответствие с чл. 8г, ал. 1 от Закона за семейни помощи за деца.</w:t>
      </w:r>
    </w:p>
    <w:p w:rsidR="000A4397" w:rsidRDefault="009070DE">
      <w:pPr>
        <w:spacing w:before="120"/>
        <w:ind w:firstLine="990"/>
        <w:rPr>
          <w:lang w:val="en-US"/>
        </w:rPr>
      </w:pPr>
      <w:r>
        <w:rPr>
          <w:b/>
          <w:bCs/>
          <w:lang w:val="en-US"/>
        </w:rPr>
        <w:t>Чл. 20</w:t>
      </w:r>
      <w:r>
        <w:rPr>
          <w:lang w:val="en-US"/>
        </w:rPr>
        <w:t xml:space="preserve">. (1) Превозите на децата и учениците по чл. 19, т. 8 се организират от общината по местонахождение на училището и детската градина, съответно от </w:t>
      </w:r>
      <w:r>
        <w:rPr>
          <w:lang w:val="en-US"/>
        </w:rPr>
        <w:t xml:space="preserve">училищата или детските градини, на които е делегирано това право, чрез: </w:t>
      </w:r>
    </w:p>
    <w:p w:rsidR="000A4397" w:rsidRDefault="009070DE">
      <w:pPr>
        <w:rPr>
          <w:lang w:val="en-US"/>
        </w:rPr>
      </w:pPr>
      <w:r>
        <w:rPr>
          <w:lang w:val="en-US"/>
        </w:rPr>
        <w:lastRenderedPageBreak/>
        <w:t>1. сключване на договор за специализиран превоз с автомобилен транспорт;</w:t>
      </w:r>
    </w:p>
    <w:p w:rsidR="000A4397" w:rsidRDefault="009070DE">
      <w:pPr>
        <w:rPr>
          <w:lang w:val="en-US"/>
        </w:rPr>
      </w:pPr>
      <w:r>
        <w:rPr>
          <w:lang w:val="en-US"/>
        </w:rPr>
        <w:t>2. превоз по автобусни линии по утвърдена транспортна схема;</w:t>
      </w:r>
    </w:p>
    <w:p w:rsidR="000A4397" w:rsidRDefault="009070DE">
      <w:pPr>
        <w:rPr>
          <w:lang w:val="en-US"/>
        </w:rPr>
      </w:pPr>
      <w:r>
        <w:rPr>
          <w:lang w:val="en-US"/>
        </w:rPr>
        <w:t>3. железопътен транспорт с пътнически влак II класа;</w:t>
      </w:r>
    </w:p>
    <w:p w:rsidR="000A4397" w:rsidRDefault="009070DE">
      <w:pPr>
        <w:rPr>
          <w:lang w:val="en-US"/>
        </w:rPr>
      </w:pPr>
      <w:r>
        <w:rPr>
          <w:lang w:val="en-US"/>
        </w:rPr>
        <w:t>4. превоз за собствена сметка;</w:t>
      </w:r>
    </w:p>
    <w:p w:rsidR="000A4397" w:rsidRDefault="009070DE">
      <w:pPr>
        <w:rPr>
          <w:lang w:val="en-US"/>
        </w:rPr>
      </w:pPr>
      <w:r>
        <w:rPr>
          <w:lang w:val="en-US"/>
        </w:rPr>
        <w:t>5. таксиметров превоз.</w:t>
      </w:r>
    </w:p>
    <w:p w:rsidR="000A4397" w:rsidRDefault="009070DE">
      <w:pPr>
        <w:rPr>
          <w:lang w:val="en-US"/>
        </w:rPr>
      </w:pPr>
      <w:r>
        <w:rPr>
          <w:lang w:val="en-US"/>
        </w:rPr>
        <w:t>(2) Превозите по ал. 1, т. 1 се възлагат с договор при спазване на реда за възлагане на обществени поръчки или на концесии и същите се осъществяват в рамките на учебния план на съответните учебни заведения при спазване изискванията на Закона за автомобилни</w:t>
      </w:r>
      <w:r>
        <w:rPr>
          <w:lang w:val="en-US"/>
        </w:rPr>
        <w:t xml:space="preserve">те превози и другите относими нормативни актове. </w:t>
      </w:r>
    </w:p>
    <w:p w:rsidR="000A4397" w:rsidRDefault="009070DE">
      <w:pPr>
        <w:rPr>
          <w:lang w:val="en-US"/>
        </w:rPr>
      </w:pPr>
      <w:r>
        <w:rPr>
          <w:lang w:val="en-US"/>
        </w:rPr>
        <w:t xml:space="preserve">(3) С договора по ал. 2 задължително се регламентират изчерпателно и по прозрачен начин: </w:t>
      </w:r>
    </w:p>
    <w:p w:rsidR="000A4397" w:rsidRDefault="009070DE">
      <w:pPr>
        <w:rPr>
          <w:lang w:val="en-US"/>
        </w:rPr>
      </w:pPr>
      <w:r>
        <w:rPr>
          <w:lang w:val="en-US"/>
        </w:rPr>
        <w:t xml:space="preserve">1. обхватът на превозната услуга; </w:t>
      </w:r>
    </w:p>
    <w:p w:rsidR="000A4397" w:rsidRDefault="009070DE">
      <w:pPr>
        <w:rPr>
          <w:lang w:val="en-US"/>
        </w:rPr>
      </w:pPr>
      <w:r>
        <w:rPr>
          <w:lang w:val="en-US"/>
        </w:rPr>
        <w:t xml:space="preserve">2. маршрутното разписание и задълженията за извършване на обществената услуга; </w:t>
      </w:r>
    </w:p>
    <w:p w:rsidR="000A4397" w:rsidRDefault="009070DE">
      <w:pPr>
        <w:rPr>
          <w:lang w:val="en-US"/>
        </w:rPr>
      </w:pPr>
      <w:r>
        <w:rPr>
          <w:lang w:val="en-US"/>
        </w:rPr>
        <w:t>3</w:t>
      </w:r>
      <w:r>
        <w:rPr>
          <w:lang w:val="en-US"/>
        </w:rPr>
        <w:t>. показателите, които се вземат предвид за предотвратяване на свръхкомпенсиране, с конкретни икономически параметри, въз основа на които се изчислява размерът на компенсацията, с отчитане на нетния финансов ефект;</w:t>
      </w:r>
    </w:p>
    <w:p w:rsidR="000A4397" w:rsidRDefault="009070DE">
      <w:pPr>
        <w:rPr>
          <w:lang w:val="en-US"/>
        </w:rPr>
      </w:pPr>
      <w:r>
        <w:rPr>
          <w:lang w:val="en-US"/>
        </w:rPr>
        <w:t>4. механизмите за разпределение на разходи</w:t>
      </w:r>
      <w:r>
        <w:rPr>
          <w:lang w:val="en-US"/>
        </w:rPr>
        <w:t>те, пряко свързани с предоставяне на услугата, които могат да включват разходи за персонал, енергия, инфраструктурни такси, поддръжка и ремонт на превозни средства за обществения транспорт, подвижен състав и инсталации, необходими за извършване на услугата</w:t>
      </w:r>
      <w:r>
        <w:rPr>
          <w:lang w:val="en-US"/>
        </w:rPr>
        <w:t xml:space="preserve">, както и на частта от непреките разходи, свързани с предоставянето на услугата; </w:t>
      </w:r>
    </w:p>
    <w:p w:rsidR="000A4397" w:rsidRDefault="009070DE">
      <w:pPr>
        <w:rPr>
          <w:lang w:val="en-US"/>
        </w:rPr>
      </w:pPr>
      <w:r>
        <w:rPr>
          <w:lang w:val="en-US"/>
        </w:rPr>
        <w:t xml:space="preserve">5. норми и изисквания към качеството на услугата, ако са приложими; </w:t>
      </w:r>
    </w:p>
    <w:p w:rsidR="000A4397" w:rsidRDefault="009070DE">
      <w:pPr>
        <w:rPr>
          <w:lang w:val="en-US"/>
        </w:rPr>
      </w:pPr>
      <w:r>
        <w:rPr>
          <w:lang w:val="en-US"/>
        </w:rPr>
        <w:t xml:space="preserve">6. дали се допускат подизпълнители при извършването на услугата и какъв е максимално допустимият процент </w:t>
      </w:r>
      <w:r>
        <w:rPr>
          <w:lang w:val="en-US"/>
        </w:rPr>
        <w:t>от стойността или обема на услугата.</w:t>
      </w:r>
    </w:p>
    <w:p w:rsidR="000A4397" w:rsidRDefault="009070DE">
      <w:pPr>
        <w:rPr>
          <w:lang w:val="en-US"/>
        </w:rPr>
      </w:pPr>
      <w:r>
        <w:rPr>
          <w:lang w:val="en-US"/>
        </w:rPr>
        <w:t xml:space="preserve">(4) Извършването на превозите по ал. 1, т. 2 се урежда с договор за възлагане на обществен превоз, сключен по реда на Регламент № 1370/2007, като превозвачът или по заявка на възложителя снабдява учащите се безплатно с </w:t>
      </w:r>
      <w:r>
        <w:rPr>
          <w:lang w:val="en-US"/>
        </w:rPr>
        <w:t>превозен документ за съответния маршрут и ежемесечно фактурира стойността на услугата при условията на сключения договор.</w:t>
      </w:r>
    </w:p>
    <w:p w:rsidR="000A4397" w:rsidRDefault="009070DE">
      <w:pPr>
        <w:rPr>
          <w:lang w:val="en-US"/>
        </w:rPr>
      </w:pPr>
      <w:r>
        <w:rPr>
          <w:lang w:val="en-US"/>
        </w:rPr>
        <w:t>(5) Организирането на превозите по ал. 1, т. 4 се извършва въз основа на заповед на кмета на общината, съответно на директора на учили</w:t>
      </w:r>
      <w:r>
        <w:rPr>
          <w:lang w:val="en-US"/>
        </w:rPr>
        <w:t>щето или на детската градина, на които е делегирано такова право.</w:t>
      </w:r>
    </w:p>
    <w:p w:rsidR="000A4397" w:rsidRDefault="009070DE">
      <w:pPr>
        <w:rPr>
          <w:lang w:val="en-US"/>
        </w:rPr>
      </w:pPr>
      <w:r>
        <w:rPr>
          <w:lang w:val="en-US"/>
        </w:rPr>
        <w:t>(6) Превозите по ал. 1, т. 5 могат да се извършват с таксиметров автомобил съгласно сключен договор с превозвачи, регистрирани по реда на Наредба № 34 от 1999 г. за таксиметров превоз на път</w:t>
      </w:r>
      <w:r>
        <w:rPr>
          <w:lang w:val="en-US"/>
        </w:rPr>
        <w:t xml:space="preserve">ници (обн., ДВ, бр. 109 от 1999 г.; изм. и доп., бр. 50 и 95 от 2000 г., бр. 30 от 2002 г., бр. 107 от 2003 г., бр. 29 и 111 от 2004 г., бр. 23 и 58 от 2005 г., бр. 46 и 99 от 2006 г., бр. 103 от 2007 г., бр. 73 от 2011 г., бр. 13 и 69 от 2012 г. и бр. 67 </w:t>
      </w:r>
      <w:r>
        <w:rPr>
          <w:lang w:val="en-US"/>
        </w:rPr>
        <w:t>от 2014 г.), и при спазване на изискванията за възлагане на обществени поръчки в случаите, когато по определен маршрут няма организиран превоз на пътници по утвърдени транспортни схеми и за възложителя е икономически по-изгодно. Водачът на таксиметровия ав</w:t>
      </w:r>
      <w:r>
        <w:rPr>
          <w:lang w:val="en-US"/>
        </w:rPr>
        <w:t>томобил задължително издава фактура за всяка извършена услуга.</w:t>
      </w:r>
    </w:p>
    <w:p w:rsidR="000A4397" w:rsidRDefault="009070DE">
      <w:pPr>
        <w:rPr>
          <w:lang w:val="en-US"/>
        </w:rPr>
      </w:pPr>
      <w:r>
        <w:rPr>
          <w:lang w:val="en-US"/>
        </w:rPr>
        <w:t>(7) Делегирането на правото за организиране на безплатни превози се осъществява въз основа на договор, сключен между кмета на общината и съответното училище или детска градина.</w:t>
      </w:r>
    </w:p>
    <w:p w:rsidR="000A4397" w:rsidRDefault="009070DE">
      <w:pPr>
        <w:spacing w:before="120"/>
        <w:ind w:firstLine="990"/>
        <w:rPr>
          <w:lang w:val="en-US"/>
        </w:rPr>
      </w:pPr>
      <w:r>
        <w:rPr>
          <w:b/>
          <w:bCs/>
          <w:lang w:val="en-US"/>
        </w:rPr>
        <w:t>Чл. 21</w:t>
      </w:r>
      <w:r>
        <w:rPr>
          <w:lang w:val="en-US"/>
        </w:rPr>
        <w:t xml:space="preserve">. Правата </w:t>
      </w:r>
      <w:r>
        <w:rPr>
          <w:lang w:val="en-US"/>
        </w:rPr>
        <w:t>за ползване на ценови облекчения за превози по автомобилния транспорт, с изключение на тези по чл. 19, т. 8, се отнасят само за превози по утвърдени транспортни схеми, включващи основни градски и междуселищни автобусни линии.</w:t>
      </w:r>
    </w:p>
    <w:p w:rsidR="000A4397" w:rsidRDefault="009070DE">
      <w:pPr>
        <w:pStyle w:val="Heading3"/>
        <w:spacing w:after="321"/>
        <w:jc w:val="center"/>
        <w:rPr>
          <w:b/>
          <w:bCs/>
          <w:sz w:val="36"/>
          <w:szCs w:val="36"/>
        </w:rPr>
      </w:pPr>
      <w:r>
        <w:rPr>
          <w:b/>
          <w:bCs/>
          <w:sz w:val="36"/>
          <w:szCs w:val="36"/>
        </w:rPr>
        <w:lastRenderedPageBreak/>
        <w:t>Глава втора</w:t>
      </w:r>
      <w:r>
        <w:rPr>
          <w:b/>
          <w:bCs/>
          <w:sz w:val="36"/>
          <w:szCs w:val="36"/>
        </w:rPr>
        <w:br/>
        <w:t>УСЛОВИЯ И РЕД ЗА И</w:t>
      </w:r>
      <w:r>
        <w:rPr>
          <w:b/>
          <w:bCs/>
          <w:sz w:val="36"/>
          <w:szCs w:val="36"/>
        </w:rPr>
        <w:t>ЗДАВАНЕ НА ПРЕВОЗНИ ДОКУМЕНТИ</w:t>
      </w:r>
    </w:p>
    <w:p w:rsidR="000A4397" w:rsidRDefault="009070DE">
      <w:pPr>
        <w:spacing w:before="120"/>
        <w:ind w:firstLine="990"/>
        <w:rPr>
          <w:lang w:val="en-US"/>
        </w:rPr>
      </w:pPr>
      <w:r>
        <w:rPr>
          <w:b/>
          <w:bCs/>
          <w:lang w:val="en-US"/>
        </w:rPr>
        <w:t>Чл. 22</w:t>
      </w:r>
      <w:r>
        <w:rPr>
          <w:lang w:val="en-US"/>
        </w:rPr>
        <w:t>. (1) (Изм. – ДВ, бр. 18 от 2022 г.) Абонаментната карта по чл. 19, т. 1, буква "а" се издава по образец, утвърден от министъра на транспорта и съобщенията, срещу представено от лицето удостоверение от Държавна агенция "Архиви". Картата е персонална, със с</w:t>
      </w:r>
      <w:r>
        <w:rPr>
          <w:lang w:val="en-US"/>
        </w:rPr>
        <w:t>нимка на лицето и на нея се отбелязва областта, за която важи, както и наименованието на общината по постоянен адрес на лицето.</w:t>
      </w:r>
    </w:p>
    <w:p w:rsidR="000A4397" w:rsidRDefault="009070DE">
      <w:pPr>
        <w:rPr>
          <w:lang w:val="en-US"/>
        </w:rPr>
      </w:pPr>
      <w:r>
        <w:rPr>
          <w:lang w:val="en-US"/>
        </w:rPr>
        <w:t>(2) Абонаментната карта се издава от общината по постоянния адрес на лицето по чл. 19, т. 1 или от лице, на което кметът на общи</w:t>
      </w:r>
      <w:r>
        <w:rPr>
          <w:lang w:val="en-US"/>
        </w:rPr>
        <w:t>ната е възложил издаването на картите в съответствие с чл. 36, ал. 4 от Закона за автомобилните превози. Картите се издават за календарна година и са валидни за пътуване до 31 януари на следващата календарна година.</w:t>
      </w:r>
    </w:p>
    <w:p w:rsidR="000A4397" w:rsidRDefault="009070DE">
      <w:pPr>
        <w:rPr>
          <w:lang w:val="en-US"/>
        </w:rPr>
      </w:pPr>
      <w:r>
        <w:rPr>
          <w:lang w:val="en-US"/>
        </w:rPr>
        <w:t>(3) Общината или лицето, на което е възл</w:t>
      </w:r>
      <w:r>
        <w:rPr>
          <w:lang w:val="en-US"/>
        </w:rPr>
        <w:t>ожено издаването на картите, води специален регистър, съдържащ имената и датата на раждане на лицето, номера на удостоверението от Държавна агенция "Архиви", датата и номера на издадената карта и подпис на лицето, който се полага в регистъра при получаване</w:t>
      </w:r>
      <w:r>
        <w:rPr>
          <w:lang w:val="en-US"/>
        </w:rPr>
        <w:t xml:space="preserve"> на абонаментната карта.</w:t>
      </w:r>
    </w:p>
    <w:p w:rsidR="000A4397" w:rsidRDefault="009070DE">
      <w:pPr>
        <w:rPr>
          <w:lang w:val="en-US"/>
        </w:rPr>
      </w:pPr>
      <w:r>
        <w:rPr>
          <w:lang w:val="en-US"/>
        </w:rPr>
        <w:t>(4) Изгубена или унищожена карта може да се замени еднократно през годината с дубликат на същата.</w:t>
      </w:r>
    </w:p>
    <w:p w:rsidR="000A4397" w:rsidRDefault="009070DE">
      <w:pPr>
        <w:spacing w:before="120"/>
        <w:ind w:firstLine="990"/>
        <w:rPr>
          <w:lang w:val="en-US"/>
        </w:rPr>
      </w:pPr>
      <w:r>
        <w:rPr>
          <w:b/>
          <w:bCs/>
          <w:lang w:val="en-US"/>
        </w:rPr>
        <w:t>Чл. 23</w:t>
      </w:r>
      <w:r>
        <w:rPr>
          <w:lang w:val="en-US"/>
        </w:rPr>
        <w:t>. За билета по чл. 19, т. 1, буква "б" превозвачът издава фактура на правоимащия, в която се вписват датата, началният и крайни</w:t>
      </w:r>
      <w:r>
        <w:rPr>
          <w:lang w:val="en-US"/>
        </w:rPr>
        <w:t>ят пункт на пътуване, името на лицето, номерът на удостоверението и стойността на превоза по условията на действащата тарифа.</w:t>
      </w:r>
    </w:p>
    <w:p w:rsidR="000A4397" w:rsidRDefault="009070DE">
      <w:pPr>
        <w:spacing w:before="120"/>
        <w:ind w:firstLine="990"/>
        <w:rPr>
          <w:lang w:val="en-US"/>
        </w:rPr>
      </w:pPr>
      <w:r>
        <w:rPr>
          <w:b/>
          <w:bCs/>
          <w:lang w:val="en-US"/>
        </w:rPr>
        <w:t>Чл. 24</w:t>
      </w:r>
      <w:r>
        <w:rPr>
          <w:lang w:val="en-US"/>
        </w:rPr>
        <w:t>. (1) (Изм. – ДВ, бр. 18 от 2022 г.) Абонаментната карта по чл. 19, т. 2, буква "а" се издава по образец, утвърден от минист</w:t>
      </w:r>
      <w:r>
        <w:rPr>
          <w:lang w:val="en-US"/>
        </w:rPr>
        <w:t>ъра на транспорта и съобщенията, срещу представена книжка за военноинвалид или за военнопострадал, издадена от Министерството на отбраната. Картата е персонална, със снимка на лицето и на нея се отбелязва общината по постоянния адрес на лицето.</w:t>
      </w:r>
    </w:p>
    <w:p w:rsidR="000A4397" w:rsidRDefault="009070DE">
      <w:pPr>
        <w:rPr>
          <w:lang w:val="en-US"/>
        </w:rPr>
      </w:pPr>
      <w:r>
        <w:rPr>
          <w:lang w:val="en-US"/>
        </w:rPr>
        <w:t>(2) Абонаме</w:t>
      </w:r>
      <w:r>
        <w:rPr>
          <w:lang w:val="en-US"/>
        </w:rPr>
        <w:t xml:space="preserve">нтната карта се издава от общината по постоянния адрес на местоживеене на лицето по чл. 19, т. 2 или от лице, на което кметът на общината е възложил издаването на картите в съответствие с чл. 36, ал. 4 от Закона за автомобилните превози. Картата се издава </w:t>
      </w:r>
      <w:r>
        <w:rPr>
          <w:lang w:val="en-US"/>
        </w:rPr>
        <w:t>за календарна година и е валидна за пътуване до 31 януари на следващата календарна година.</w:t>
      </w:r>
    </w:p>
    <w:p w:rsidR="000A4397" w:rsidRDefault="009070DE">
      <w:pPr>
        <w:rPr>
          <w:lang w:val="en-US"/>
        </w:rPr>
      </w:pPr>
      <w:r>
        <w:rPr>
          <w:lang w:val="en-US"/>
        </w:rPr>
        <w:t>(3) Общината или лицето, на което е възложено издаването на картите, води специален регистър, съдържащ имената и датата на раждане на лицето, номера на книжката за в</w:t>
      </w:r>
      <w:r>
        <w:rPr>
          <w:lang w:val="en-US"/>
        </w:rPr>
        <w:t xml:space="preserve">оенноинвалид или за военнопострадал, датата и номера на издадената карта и подпис на лицето, който се полага в регистъра при получаване на абонаментната карта. </w:t>
      </w:r>
    </w:p>
    <w:p w:rsidR="000A4397" w:rsidRDefault="009070DE">
      <w:pPr>
        <w:rPr>
          <w:lang w:val="en-US"/>
        </w:rPr>
      </w:pPr>
      <w:r>
        <w:rPr>
          <w:lang w:val="en-US"/>
        </w:rPr>
        <w:t>(4) Изгубена или унищожена карта може да се замени еднократно през годината с дубликат на същат</w:t>
      </w:r>
      <w:r>
        <w:rPr>
          <w:lang w:val="en-US"/>
        </w:rPr>
        <w:t>а.</w:t>
      </w:r>
    </w:p>
    <w:p w:rsidR="000A4397" w:rsidRDefault="009070DE">
      <w:pPr>
        <w:spacing w:before="120"/>
        <w:ind w:firstLine="990"/>
        <w:rPr>
          <w:lang w:val="en-US"/>
        </w:rPr>
      </w:pPr>
      <w:r>
        <w:rPr>
          <w:b/>
          <w:bCs/>
          <w:lang w:val="en-US"/>
        </w:rPr>
        <w:t>Чл. 25</w:t>
      </w:r>
      <w:r>
        <w:rPr>
          <w:lang w:val="en-US"/>
        </w:rPr>
        <w:t>. Пътуванията на военнопострадалите по свободно избран маршрут се извършват със закупени от тях билети съобразно тарифните условия на съответния превозвач, като превозвачът вписва в книжката за военнопострадал датата на извършване на превоза, нача</w:t>
      </w:r>
      <w:r>
        <w:rPr>
          <w:lang w:val="en-US"/>
        </w:rPr>
        <w:t>лния и крайния пункт на пътуването, серията, номера и стойността на билета.</w:t>
      </w:r>
    </w:p>
    <w:p w:rsidR="000A4397" w:rsidRDefault="009070DE">
      <w:pPr>
        <w:spacing w:before="120"/>
        <w:ind w:firstLine="990"/>
        <w:rPr>
          <w:lang w:val="en-US"/>
        </w:rPr>
      </w:pPr>
      <w:r>
        <w:rPr>
          <w:b/>
          <w:bCs/>
          <w:lang w:val="en-US"/>
        </w:rPr>
        <w:lastRenderedPageBreak/>
        <w:t>Чл. 26</w:t>
      </w:r>
      <w:r>
        <w:rPr>
          <w:lang w:val="en-US"/>
        </w:rPr>
        <w:t xml:space="preserve">. (1) Пътуванията на военноинвалидите и многодетните майки се извършват със закупени от тях билети, издадени по реда на Закона за автомобилните превози и съобразно тарифните </w:t>
      </w:r>
      <w:r>
        <w:rPr>
          <w:lang w:val="en-US"/>
        </w:rPr>
        <w:t>условия на съответния превозвач.</w:t>
      </w:r>
    </w:p>
    <w:p w:rsidR="000A4397" w:rsidRDefault="009070DE">
      <w:pPr>
        <w:rPr>
          <w:lang w:val="en-US"/>
        </w:rPr>
      </w:pPr>
      <w:r>
        <w:rPr>
          <w:lang w:val="en-US"/>
        </w:rPr>
        <w:t>(2) При издаването на билета в удостоверението на правоимащия, издадено от съответното поделение на Агенцията за социално подпомагане, се вписват датата, началният и крайният пункт на пътуването, серията, номерът и стойността на билета.</w:t>
      </w:r>
    </w:p>
    <w:p w:rsidR="000A4397" w:rsidRDefault="009070DE">
      <w:pPr>
        <w:spacing w:before="120"/>
        <w:ind w:firstLine="990"/>
        <w:rPr>
          <w:lang w:val="en-US"/>
        </w:rPr>
      </w:pPr>
      <w:r>
        <w:rPr>
          <w:b/>
          <w:bCs/>
          <w:lang w:val="en-US"/>
        </w:rPr>
        <w:t>Чл. 27</w:t>
      </w:r>
      <w:r>
        <w:rPr>
          <w:lang w:val="en-US"/>
        </w:rPr>
        <w:t>. (1) (Изм. –</w:t>
      </w:r>
      <w:r>
        <w:rPr>
          <w:lang w:val="en-US"/>
        </w:rPr>
        <w:t xml:space="preserve"> ДВ, бр. 18 от 2022 г.) Картата за безплатен пътнически превоз на децата до 7 навършени години във вътрешноградския транспорт в страната се издава по образец, утвърден със заповед на министъра на транспорта и съобщенията. Картата се издава от общината по п</w:t>
      </w:r>
      <w:r>
        <w:rPr>
          <w:lang w:val="en-US"/>
        </w:rPr>
        <w:t xml:space="preserve">остоянния или настоящия адрес на родителите или от лице, на което кметът на общината е възложил издаването на картите в съответствие с чл. 36, ал. 4 от Закона за автомобилните превози. </w:t>
      </w:r>
    </w:p>
    <w:p w:rsidR="000A4397" w:rsidRDefault="009070DE">
      <w:pPr>
        <w:rPr>
          <w:lang w:val="en-US"/>
        </w:rPr>
      </w:pPr>
      <w:r>
        <w:rPr>
          <w:lang w:val="en-US"/>
        </w:rPr>
        <w:t>(2) Картата по ал. 1 е персонална, без снимка. Тя се издава срещу пред</w:t>
      </w:r>
      <w:r>
        <w:rPr>
          <w:lang w:val="en-US"/>
        </w:rPr>
        <w:t xml:space="preserve">ставено копие от акт за раждане и документ за самоличност на родителя/настойника, удостоверяващи възрастта на детето и постоянния или настоящия адрес на родителя/настойника. </w:t>
      </w:r>
    </w:p>
    <w:p w:rsidR="000A4397" w:rsidRDefault="009070DE">
      <w:pPr>
        <w:rPr>
          <w:lang w:val="en-US"/>
        </w:rPr>
      </w:pPr>
      <w:r>
        <w:rPr>
          <w:lang w:val="en-US"/>
        </w:rPr>
        <w:t xml:space="preserve">(3) Картата се издава със срок на валидност една година от датата на издаването, </w:t>
      </w:r>
      <w:r>
        <w:rPr>
          <w:lang w:val="en-US"/>
        </w:rPr>
        <w:t xml:space="preserve">а когато детето навършва 7 години през този период – до датата на навършване на годините. Загубена или унищожена карта може да се замени еднократно в течение на годината с дубликат. </w:t>
      </w:r>
    </w:p>
    <w:p w:rsidR="000A4397" w:rsidRDefault="009070DE">
      <w:pPr>
        <w:rPr>
          <w:lang w:val="en-US"/>
        </w:rPr>
      </w:pPr>
      <w:r>
        <w:rPr>
          <w:lang w:val="en-US"/>
        </w:rPr>
        <w:t>(4) Кметът на общината или лицето, на което е възложено издаването на кар</w:t>
      </w:r>
      <w:r>
        <w:rPr>
          <w:lang w:val="en-US"/>
        </w:rPr>
        <w:t>тите, води специален регистър за издадените абонаментни карти, съдържащ имената и датата на раждане на детето, номера на акта за раждане, общината по постоянен или настоящ адрес на родителя/настойника, датата и номера на издадената карта и подпис на родите</w:t>
      </w:r>
      <w:r>
        <w:rPr>
          <w:lang w:val="en-US"/>
        </w:rPr>
        <w:t>ля/настойника, който се полага в регистъра при получаване на абонаментната карта.</w:t>
      </w:r>
    </w:p>
    <w:p w:rsidR="000A4397" w:rsidRDefault="009070DE">
      <w:pPr>
        <w:spacing w:before="120"/>
        <w:ind w:firstLine="990"/>
        <w:rPr>
          <w:lang w:val="en-US"/>
        </w:rPr>
      </w:pPr>
      <w:r>
        <w:rPr>
          <w:b/>
          <w:bCs/>
          <w:lang w:val="en-US"/>
        </w:rPr>
        <w:t>Чл. 28</w:t>
      </w:r>
      <w:r>
        <w:rPr>
          <w:lang w:val="en-US"/>
        </w:rPr>
        <w:t xml:space="preserve">. Билетите за пътнически превоз на децата до 7 навършени години и от 7 до 10 навършени години по междуселищния автомобилен транспорт в страната се издават по реда на Закона за автомобилните превози срещу представяне на копие от акт за раждане за децата до </w:t>
      </w:r>
      <w:r>
        <w:rPr>
          <w:lang w:val="en-US"/>
        </w:rPr>
        <w:t>7 навършени години и ученическа карта/книжка за децата от 7 до 10 навършени години.</w:t>
      </w:r>
    </w:p>
    <w:p w:rsidR="000A4397" w:rsidRDefault="009070DE">
      <w:pPr>
        <w:spacing w:before="120"/>
        <w:ind w:firstLine="990"/>
        <w:rPr>
          <w:lang w:val="en-US"/>
        </w:rPr>
      </w:pPr>
      <w:r>
        <w:rPr>
          <w:b/>
          <w:bCs/>
          <w:lang w:val="en-US"/>
        </w:rPr>
        <w:t>Чл. 29</w:t>
      </w:r>
      <w:r>
        <w:rPr>
          <w:lang w:val="en-US"/>
        </w:rPr>
        <w:t>. (1) (Изм. – ДВ, бр. 18 от 2022 г.) Абонаментни карти за вътрешноградския и междуселищния транспорт на учениците, обучаващи се в дневна форма на обучение, студентите</w:t>
      </w:r>
      <w:r>
        <w:rPr>
          <w:lang w:val="en-US"/>
        </w:rPr>
        <w:t xml:space="preserve"> редовно обучение, включително докторантите в редовна форма на обучение, и на лицата, получаващи пенсия по условията на глава шеста от Кодекса за социално осигуряване, навършили възрастта по чл. 68, ал. 1 – 3 от същия кодекс, се издават от превозвача или о</w:t>
      </w:r>
      <w:r>
        <w:rPr>
          <w:lang w:val="en-US"/>
        </w:rPr>
        <w:t xml:space="preserve">т друго лице в съответствие с чл. 36, ал. 4 от Закона за автомобилните превози по образец, утвърден от министъра на транспорта и съобщенията. </w:t>
      </w:r>
    </w:p>
    <w:p w:rsidR="000A4397" w:rsidRDefault="009070DE">
      <w:pPr>
        <w:rPr>
          <w:lang w:val="en-US"/>
        </w:rPr>
      </w:pPr>
      <w:r>
        <w:rPr>
          <w:lang w:val="en-US"/>
        </w:rPr>
        <w:t>(2) Картите по ал. 1 се издават срещу представена лична карта и ученическа карта/книжка или студентска книжка със</w:t>
      </w:r>
      <w:r>
        <w:rPr>
          <w:lang w:val="en-US"/>
        </w:rPr>
        <w:t xml:space="preserve"> записана текущата учебна година, съответно пенсионно разпореждане. </w:t>
      </w:r>
    </w:p>
    <w:p w:rsidR="000A4397" w:rsidRDefault="009070DE">
      <w:pPr>
        <w:rPr>
          <w:lang w:val="en-US"/>
        </w:rPr>
      </w:pPr>
      <w:r>
        <w:rPr>
          <w:lang w:val="en-US"/>
        </w:rPr>
        <w:t xml:space="preserve">(3) Лицето, което издава абонаментните карти, води регистър за издадените карти, съдържащ имената на правоимащия, номер на издадената карта, наименование на учебното заведение, общината, </w:t>
      </w:r>
      <w:r>
        <w:rPr>
          <w:lang w:val="en-US"/>
        </w:rPr>
        <w:t>в която се намира то, а за гражданите, получаващи пенсия за осигурителен стаж и възраст – общината по местоживеене, и подпис на лицето, който се полага в регистъра при получаване на абонаментната карта.</w:t>
      </w:r>
    </w:p>
    <w:p w:rsidR="000A4397" w:rsidRDefault="009070DE">
      <w:pPr>
        <w:spacing w:before="120"/>
        <w:ind w:firstLine="990"/>
        <w:rPr>
          <w:lang w:val="en-US"/>
        </w:rPr>
      </w:pPr>
      <w:r>
        <w:rPr>
          <w:b/>
          <w:bCs/>
          <w:lang w:val="en-US"/>
        </w:rPr>
        <w:t>Чл. 30</w:t>
      </w:r>
      <w:r>
        <w:rPr>
          <w:lang w:val="en-US"/>
        </w:rPr>
        <w:t>. (1) (Изм. – ДВ, бр. 18 от 2022 г.) Картата за</w:t>
      </w:r>
      <w:r>
        <w:rPr>
          <w:lang w:val="en-US"/>
        </w:rPr>
        <w:t xml:space="preserve"> безплатен пътнически превоз във вътрешноградския транспорт на лицата по чл. 19, т. 7 е персонална, със снимка и се издава от общината по местонахождение на съответното структурно звено по образец, утвърден със заповед на министъра на транспорта и съобщени</w:t>
      </w:r>
      <w:r>
        <w:rPr>
          <w:lang w:val="en-US"/>
        </w:rPr>
        <w:t xml:space="preserve">ята. </w:t>
      </w:r>
    </w:p>
    <w:p w:rsidR="000A4397" w:rsidRDefault="009070DE">
      <w:pPr>
        <w:rPr>
          <w:lang w:val="en-US"/>
        </w:rPr>
      </w:pPr>
      <w:r>
        <w:rPr>
          <w:lang w:val="en-US"/>
        </w:rPr>
        <w:lastRenderedPageBreak/>
        <w:t>(2) Кметът на общината може да възложи издаването на картите на лицата по чл. 19, т. 7 с договор на друго лице в съответствие с чл. 36, ал. 4 от Закона за автомобилните превози.</w:t>
      </w:r>
    </w:p>
    <w:p w:rsidR="000A4397" w:rsidRDefault="009070DE">
      <w:pPr>
        <w:rPr>
          <w:lang w:val="en-US"/>
        </w:rPr>
      </w:pPr>
      <w:r>
        <w:rPr>
          <w:lang w:val="en-US"/>
        </w:rPr>
        <w:t>(3) Лицата, издаващи картите, предоставят на съответните структурни звен</w:t>
      </w:r>
      <w:r>
        <w:rPr>
          <w:lang w:val="en-US"/>
        </w:rPr>
        <w:t xml:space="preserve">а предварително заявени от тях брой карти за попълване на съответните данни и поставяне на снимка на лицето, след което структурните звена връщат обработените карти за полагане на свеж печат върху тях от издателя. </w:t>
      </w:r>
    </w:p>
    <w:p w:rsidR="000A4397" w:rsidRDefault="009070DE">
      <w:pPr>
        <w:rPr>
          <w:lang w:val="en-US"/>
        </w:rPr>
      </w:pPr>
      <w:r>
        <w:rPr>
          <w:lang w:val="en-US"/>
        </w:rPr>
        <w:t>(4) Картите се издават за срок една годин</w:t>
      </w:r>
      <w:r>
        <w:rPr>
          <w:lang w:val="en-US"/>
        </w:rPr>
        <w:t>а. Загубена или унищожена карта може да се замени еднократно в течение на годината с дубликат.</w:t>
      </w:r>
    </w:p>
    <w:p w:rsidR="000A4397" w:rsidRDefault="009070DE">
      <w:pPr>
        <w:rPr>
          <w:lang w:val="en-US"/>
        </w:rPr>
      </w:pPr>
      <w:r>
        <w:rPr>
          <w:lang w:val="en-US"/>
        </w:rPr>
        <w:t>(5) Карти на новопостъпили служители и дубликати се издават по реда на ал. 3, а тези на напусналите служители се връщат от съответното структурно звено за унищож</w:t>
      </w:r>
      <w:r>
        <w:rPr>
          <w:lang w:val="en-US"/>
        </w:rPr>
        <w:t>аване.</w:t>
      </w:r>
    </w:p>
    <w:p w:rsidR="000A4397" w:rsidRDefault="009070DE">
      <w:pPr>
        <w:spacing w:before="120"/>
        <w:ind w:firstLine="990"/>
        <w:rPr>
          <w:lang w:val="en-US"/>
        </w:rPr>
      </w:pPr>
      <w:r>
        <w:rPr>
          <w:b/>
          <w:bCs/>
          <w:lang w:val="en-US"/>
        </w:rPr>
        <w:t>Чл. 31</w:t>
      </w:r>
      <w:r>
        <w:rPr>
          <w:lang w:val="en-US"/>
        </w:rPr>
        <w:t>. След издаване на абонаментните карти, при промяна на обстоятелствата нови абонаментни карти могат да бъдат издавани, както следва:</w:t>
      </w:r>
    </w:p>
    <w:p w:rsidR="000A4397" w:rsidRDefault="009070DE">
      <w:pPr>
        <w:rPr>
          <w:lang w:val="en-US"/>
        </w:rPr>
      </w:pPr>
      <w:r>
        <w:rPr>
          <w:lang w:val="en-US"/>
        </w:rPr>
        <w:t xml:space="preserve">1. при промяна в адресната регистрация на лицата от всички категории правоимащи – след представяне на писмено </w:t>
      </w:r>
      <w:r>
        <w:rPr>
          <w:lang w:val="en-US"/>
        </w:rPr>
        <w:t>уведомление от общината на предишната адресна регистрация или от оправомощеното от нея лице, че не е издавана абонаментна карта на правоимащия, а когато такава е издадена, че тя е върната;</w:t>
      </w:r>
    </w:p>
    <w:p w:rsidR="000A4397" w:rsidRDefault="009070DE">
      <w:pPr>
        <w:rPr>
          <w:lang w:val="en-US"/>
        </w:rPr>
      </w:pPr>
      <w:r>
        <w:rPr>
          <w:lang w:val="en-US"/>
        </w:rPr>
        <w:t xml:space="preserve">2. при прекратяване на договора за възлагане на обществен превоз с </w:t>
      </w:r>
      <w:r>
        <w:rPr>
          <w:lang w:val="en-US"/>
        </w:rPr>
        <w:t>превозвач, издал абонаментни карти – чрез възлагане от кмета на общината на друг превозвач, който да издава занапред и/или да подменя изгубени абонаментни карти на съответната група правоимащи; при извършване на разчетните взаимоотношения за база се ползва</w:t>
      </w:r>
      <w:r>
        <w:rPr>
          <w:lang w:val="en-US"/>
        </w:rPr>
        <w:t xml:space="preserve"> последната предоставена от предишния превозвач опис-сметка в общината.</w:t>
      </w:r>
    </w:p>
    <w:p w:rsidR="000A4397" w:rsidRDefault="009070DE">
      <w:pPr>
        <w:pStyle w:val="Heading3"/>
        <w:spacing w:after="321"/>
        <w:jc w:val="center"/>
        <w:rPr>
          <w:b/>
          <w:bCs/>
          <w:sz w:val="36"/>
          <w:szCs w:val="36"/>
        </w:rPr>
      </w:pPr>
      <w:r>
        <w:rPr>
          <w:b/>
          <w:bCs/>
          <w:sz w:val="36"/>
          <w:szCs w:val="36"/>
        </w:rPr>
        <w:t>Глава трета</w:t>
      </w:r>
      <w:r>
        <w:rPr>
          <w:b/>
          <w:bCs/>
          <w:sz w:val="36"/>
          <w:szCs w:val="36"/>
        </w:rPr>
        <w:br/>
        <w:t>УСЛОВИЯ И РЕД ЗА КОМПЕНСИРАНЕ НА ПРЕВОЗВАЧИТЕ, ИЗВЪРШВАЩИ ПЪТНИЧЕСКИ ОБЩЕСТВЕНИ УСЛУГИ</w:t>
      </w:r>
    </w:p>
    <w:p w:rsidR="000A4397" w:rsidRDefault="009070DE">
      <w:pPr>
        <w:spacing w:before="120"/>
        <w:ind w:firstLine="990"/>
        <w:rPr>
          <w:lang w:val="en-US"/>
        </w:rPr>
      </w:pPr>
      <w:r>
        <w:rPr>
          <w:b/>
          <w:bCs/>
          <w:lang w:val="en-US"/>
        </w:rPr>
        <w:t>Чл. 32</w:t>
      </w:r>
      <w:r>
        <w:rPr>
          <w:lang w:val="en-US"/>
        </w:rPr>
        <w:t>. (1) Стойността на издадените абонаментни карти на ветераните от войните се ко</w:t>
      </w:r>
      <w:r>
        <w:rPr>
          <w:lang w:val="en-US"/>
        </w:rPr>
        <w:t>мпенсира на превозвачите ежемесечно въз основа на предоставена в общината по местоживеене на лицата опис-сметка за броя и стойността им от лицето, което ги е издало, и справка за изминатия пробег от всички превозвачи. Опис-сметката и справката се предостав</w:t>
      </w:r>
      <w:r>
        <w:rPr>
          <w:lang w:val="en-US"/>
        </w:rPr>
        <w:t>ят на кмета на общината най-късно до 7-о число на месеца, следващ отчетния месец.</w:t>
      </w:r>
    </w:p>
    <w:p w:rsidR="000A4397" w:rsidRDefault="009070DE">
      <w:pPr>
        <w:rPr>
          <w:lang w:val="en-US"/>
        </w:rPr>
      </w:pPr>
      <w:r>
        <w:rPr>
          <w:lang w:val="en-US"/>
        </w:rPr>
        <w:t xml:space="preserve">(2) За компенсиране стойността на издадените абонаментни карти на ветераните от войните общината ежемесечно обобщава следната информация: </w:t>
      </w:r>
    </w:p>
    <w:p w:rsidR="000A4397" w:rsidRDefault="009070DE">
      <w:pPr>
        <w:rPr>
          <w:lang w:val="en-US"/>
        </w:rPr>
      </w:pPr>
      <w:r>
        <w:rPr>
          <w:lang w:val="en-US"/>
        </w:rPr>
        <w:t>1. опис-сметки за броя и общата стойност на издадените абонаментни карти през отчетния месец;</w:t>
      </w:r>
    </w:p>
    <w:p w:rsidR="000A4397" w:rsidRDefault="009070DE">
      <w:pPr>
        <w:rPr>
          <w:lang w:val="en-US"/>
        </w:rPr>
      </w:pPr>
      <w:r>
        <w:rPr>
          <w:lang w:val="en-US"/>
        </w:rPr>
        <w:t xml:space="preserve">2. справките за извършения през отчетния месец пробег от всички превозвачи, осъществяващи превози на територията на общината. </w:t>
      </w:r>
    </w:p>
    <w:p w:rsidR="000A4397" w:rsidRDefault="009070DE">
      <w:pPr>
        <w:rPr>
          <w:lang w:val="en-US"/>
        </w:rPr>
      </w:pPr>
      <w:r>
        <w:rPr>
          <w:lang w:val="en-US"/>
        </w:rPr>
        <w:t xml:space="preserve">(3) При необходимост към справките </w:t>
      </w:r>
      <w:r>
        <w:rPr>
          <w:lang w:val="en-US"/>
        </w:rPr>
        <w:t>по ал. 2, т. 2 кметът на общината може да изисква от превозвачите копия от маршрутни разписания по образец – приложение № 1 към чл. 6, ал. 1, т. 1 от Наредба № 2, както и друга необходима информация.</w:t>
      </w:r>
    </w:p>
    <w:p w:rsidR="000A4397" w:rsidRDefault="009070DE">
      <w:pPr>
        <w:spacing w:before="120"/>
        <w:ind w:firstLine="990"/>
        <w:rPr>
          <w:lang w:val="en-US"/>
        </w:rPr>
      </w:pPr>
      <w:r>
        <w:rPr>
          <w:b/>
          <w:bCs/>
          <w:lang w:val="en-US"/>
        </w:rPr>
        <w:t>Чл. 33</w:t>
      </w:r>
      <w:r>
        <w:rPr>
          <w:lang w:val="en-US"/>
        </w:rPr>
        <w:t>. Стойността на безплатните пътувания на ветеранит</w:t>
      </w:r>
      <w:r>
        <w:rPr>
          <w:lang w:val="en-US"/>
        </w:rPr>
        <w:t>е от войните един път годишно в страната по чл. 19, т. 1, буква "б" се компенсира ежемесечно от общината – възложител на превоза, въз основа на предоставена от превозвача опис-сметка за броя и стойността на превозите по условията на действащата тарифа и но</w:t>
      </w:r>
      <w:r>
        <w:rPr>
          <w:lang w:val="en-US"/>
        </w:rPr>
        <w:t xml:space="preserve">мерата и датите на издадените </w:t>
      </w:r>
      <w:r>
        <w:rPr>
          <w:lang w:val="en-US"/>
        </w:rPr>
        <w:lastRenderedPageBreak/>
        <w:t>фактури. Опис-сметката и справката се предоставят на кмета на общината най-късно до 7-о число на месеца, следващ отчетния месец.</w:t>
      </w:r>
    </w:p>
    <w:p w:rsidR="000A4397" w:rsidRDefault="009070DE">
      <w:pPr>
        <w:spacing w:before="120"/>
        <w:ind w:firstLine="990"/>
        <w:rPr>
          <w:lang w:val="en-US"/>
        </w:rPr>
      </w:pPr>
      <w:r>
        <w:rPr>
          <w:b/>
          <w:bCs/>
          <w:lang w:val="en-US"/>
        </w:rPr>
        <w:t>Чл. 34</w:t>
      </w:r>
      <w:r>
        <w:rPr>
          <w:lang w:val="en-US"/>
        </w:rPr>
        <w:t>. Стойността на безплатните пътувания за военнопострадалите и военноинвалидите по автобусна</w:t>
      </w:r>
      <w:r>
        <w:rPr>
          <w:lang w:val="en-US"/>
        </w:rPr>
        <w:t>та, тролейбусната и трамвайната мрежа в общината, в която живеят, и по вътрешноградския транспорт, включително метрополитена, в цялата страна се компенсира на превозвачите по реда на чл. 32.</w:t>
      </w:r>
    </w:p>
    <w:p w:rsidR="000A4397" w:rsidRDefault="009070DE">
      <w:pPr>
        <w:spacing w:before="120"/>
        <w:ind w:firstLine="990"/>
        <w:rPr>
          <w:lang w:val="en-US"/>
        </w:rPr>
      </w:pPr>
      <w:r>
        <w:rPr>
          <w:b/>
          <w:bCs/>
          <w:lang w:val="en-US"/>
        </w:rPr>
        <w:t>Чл. 35</w:t>
      </w:r>
      <w:r>
        <w:rPr>
          <w:lang w:val="en-US"/>
        </w:rPr>
        <w:t>. (1) Стойността на пътуванията на военнопострадалите по св</w:t>
      </w:r>
      <w:r>
        <w:rPr>
          <w:lang w:val="en-US"/>
        </w:rPr>
        <w:t>ободно избран маршрут в страната се компенсира на лицата от общините по адрес на местоживеене, посочен в книжката за военнопострадал, срещу подадено от тях заявление-декларация по образец – приложение № 5, с приложени към него билети и представена книжка з</w:t>
      </w:r>
      <w:r>
        <w:rPr>
          <w:lang w:val="en-US"/>
        </w:rPr>
        <w:t xml:space="preserve">а военнопострадал, в която превозвачът е отразил извършеното пътуване. </w:t>
      </w:r>
    </w:p>
    <w:p w:rsidR="000A4397" w:rsidRDefault="009070DE">
      <w:pPr>
        <w:rPr>
          <w:lang w:val="en-US"/>
        </w:rPr>
      </w:pPr>
      <w:r>
        <w:rPr>
          <w:lang w:val="en-US"/>
        </w:rPr>
        <w:t>(2) Длъжностното лице в общината, приемащо заявленията по ал. 1, прави копие на лицевата страна на книжката на военнопострадалия, на първата страница и на страницата, на която е отразе</w:t>
      </w:r>
      <w:r>
        <w:rPr>
          <w:lang w:val="en-US"/>
        </w:rPr>
        <w:t>но извършеното пътуване. За подадените документи се води регистър, в който се вписват имената на лицето, номерът на книжката, датата, маршрутът и стойността на пътуването.</w:t>
      </w:r>
    </w:p>
    <w:p w:rsidR="000A4397" w:rsidRDefault="009070DE">
      <w:pPr>
        <w:rPr>
          <w:lang w:val="en-US"/>
        </w:rPr>
      </w:pPr>
      <w:r>
        <w:rPr>
          <w:lang w:val="en-US"/>
        </w:rPr>
        <w:t>(3) Средствата се изплащат на лицето в срок до 7 дни от подаване на заявлението, като разходът е за сметка на получени от общината целеви трансфери от централния бюджет, предназначени за компенсиране на безплатните и по намалени цени пътувания.</w:t>
      </w:r>
    </w:p>
    <w:p w:rsidR="000A4397" w:rsidRDefault="009070DE">
      <w:pPr>
        <w:spacing w:before="120"/>
        <w:ind w:firstLine="990"/>
        <w:rPr>
          <w:lang w:val="en-US"/>
        </w:rPr>
      </w:pPr>
      <w:r>
        <w:rPr>
          <w:b/>
          <w:bCs/>
          <w:lang w:val="en-US"/>
        </w:rPr>
        <w:t>Чл. 36</w:t>
      </w:r>
      <w:r>
        <w:rPr>
          <w:lang w:val="en-US"/>
        </w:rPr>
        <w:t>. Сто</w:t>
      </w:r>
      <w:r>
        <w:rPr>
          <w:lang w:val="en-US"/>
        </w:rPr>
        <w:t>йността на безплатните пътувания на многодетните майки, както и тези на военноинвалидите по свободно избран маршрут в страната, се компенсира на превозвачите със средства от бюджета на Агенцията за социално подпомагане срещу подадена молба-декларация до съ</w:t>
      </w:r>
      <w:r>
        <w:rPr>
          <w:lang w:val="en-US"/>
        </w:rPr>
        <w:t>ответната дирекция "Социално подпомагане" по образец с приложени към нея билети и представено удостоверение, в което превозвачът е отразил извършеното пътуване.</w:t>
      </w:r>
    </w:p>
    <w:p w:rsidR="000A4397" w:rsidRDefault="009070DE">
      <w:pPr>
        <w:spacing w:before="120"/>
        <w:ind w:firstLine="990"/>
        <w:rPr>
          <w:lang w:val="en-US"/>
        </w:rPr>
      </w:pPr>
      <w:r>
        <w:rPr>
          <w:b/>
          <w:bCs/>
          <w:lang w:val="en-US"/>
        </w:rPr>
        <w:t>Чл. 37</w:t>
      </w:r>
      <w:r>
        <w:rPr>
          <w:lang w:val="en-US"/>
        </w:rPr>
        <w:t>. (1) Стойността на издадените абонаментни карти на децата до 7 навършени години за пътув</w:t>
      </w:r>
      <w:r>
        <w:rPr>
          <w:lang w:val="en-US"/>
        </w:rPr>
        <w:t xml:space="preserve">ания по вътрешноградски транспорт се компенсира на превозвачите ежемесечно въз основа на предоставена в общината опис-сметка за броя и стойността им, изготвена от лицето, което ги е издало, и справка за изминатия пробег от всички превозвачи. Опис-сметката </w:t>
      </w:r>
      <w:r>
        <w:rPr>
          <w:lang w:val="en-US"/>
        </w:rPr>
        <w:t xml:space="preserve">и справката се предоставят на кмета на общината най-късно до 7-о число на месеца, следващ отчетния месец. </w:t>
      </w:r>
    </w:p>
    <w:p w:rsidR="000A4397" w:rsidRDefault="009070DE">
      <w:pPr>
        <w:rPr>
          <w:lang w:val="en-US"/>
        </w:rPr>
      </w:pPr>
      <w:r>
        <w:rPr>
          <w:lang w:val="en-US"/>
        </w:rPr>
        <w:t>(2) За компенсиране стойността на издадените абонаментни карти за вътрешноградски превоз на децата до 7 навършени години общините ежемесечно обобщава</w:t>
      </w:r>
      <w:r>
        <w:rPr>
          <w:lang w:val="en-US"/>
        </w:rPr>
        <w:t xml:space="preserve">т следната информация: </w:t>
      </w:r>
    </w:p>
    <w:p w:rsidR="000A4397" w:rsidRDefault="009070DE">
      <w:pPr>
        <w:rPr>
          <w:lang w:val="en-US"/>
        </w:rPr>
      </w:pPr>
      <w:r>
        <w:rPr>
          <w:lang w:val="en-US"/>
        </w:rPr>
        <w:t xml:space="preserve">1. опис-сметки за броя и стойността на издадените абонаментни карти през отчетния месец; </w:t>
      </w:r>
    </w:p>
    <w:p w:rsidR="000A4397" w:rsidRDefault="009070DE">
      <w:pPr>
        <w:rPr>
          <w:lang w:val="en-US"/>
        </w:rPr>
      </w:pPr>
      <w:r>
        <w:rPr>
          <w:lang w:val="en-US"/>
        </w:rPr>
        <w:t>2. справки за извършения през отчетния месец пробег от всички превозвачи, осъществяващи вътрешноградски превози.</w:t>
      </w:r>
    </w:p>
    <w:p w:rsidR="000A4397" w:rsidRDefault="009070DE">
      <w:pPr>
        <w:spacing w:before="120"/>
        <w:ind w:firstLine="990"/>
        <w:rPr>
          <w:lang w:val="en-US"/>
        </w:rPr>
      </w:pPr>
      <w:r>
        <w:rPr>
          <w:b/>
          <w:bCs/>
          <w:lang w:val="en-US"/>
        </w:rPr>
        <w:t>Чл. 38</w:t>
      </w:r>
      <w:r>
        <w:rPr>
          <w:lang w:val="en-US"/>
        </w:rPr>
        <w:t>. (1) Стойността на изд</w:t>
      </w:r>
      <w:r>
        <w:rPr>
          <w:lang w:val="en-US"/>
        </w:rPr>
        <w:t>адените билети с нулева стойност на децата до 7 навършени години по междуселищния транспорт се компенсира на превозвачите ежемесечно въз основа на предоставена в общината – възложител на превоза, опис-сметка за броя и равностойността им по действащата тари</w:t>
      </w:r>
      <w:r>
        <w:rPr>
          <w:lang w:val="en-US"/>
        </w:rPr>
        <w:t xml:space="preserve">фа на превозвача. Превозвачите предоставят опис-сметката на кмета на общината най-късно до 7-о число на месеца, следващ отчетния месец. </w:t>
      </w:r>
    </w:p>
    <w:p w:rsidR="000A4397" w:rsidRDefault="009070DE">
      <w:pPr>
        <w:rPr>
          <w:lang w:val="en-US"/>
        </w:rPr>
      </w:pPr>
      <w:r>
        <w:rPr>
          <w:lang w:val="en-US"/>
        </w:rPr>
        <w:t>(2) За компенсиране на равностойността на издадените билети общината – възложител на превоза, ежемесечно обобщава инфор</w:t>
      </w:r>
      <w:r>
        <w:rPr>
          <w:lang w:val="en-US"/>
        </w:rPr>
        <w:t xml:space="preserve">мацията по предоставените опис-сметки за броя и равностойността по действащата тарифа на издадените от всички превозвачи през отчетния месец билети. </w:t>
      </w:r>
    </w:p>
    <w:p w:rsidR="000A4397" w:rsidRDefault="009070DE">
      <w:pPr>
        <w:rPr>
          <w:lang w:val="en-US"/>
        </w:rPr>
      </w:pPr>
      <w:r>
        <w:rPr>
          <w:lang w:val="en-US"/>
        </w:rPr>
        <w:t xml:space="preserve">(3) Средствата се разпределят пропорционално на равностойността на издадените от превозвачите билети. </w:t>
      </w:r>
    </w:p>
    <w:p w:rsidR="000A4397" w:rsidRDefault="009070DE">
      <w:pPr>
        <w:rPr>
          <w:lang w:val="en-US"/>
        </w:rPr>
      </w:pPr>
      <w:r>
        <w:rPr>
          <w:lang w:val="en-US"/>
        </w:rPr>
        <w:lastRenderedPageBreak/>
        <w:t>(4)</w:t>
      </w:r>
      <w:r>
        <w:rPr>
          <w:lang w:val="en-US"/>
        </w:rPr>
        <w:t xml:space="preserve"> Към опис-сметките за съответния месец за броя и равностойността на издадените билети с нулева стойност превозвачът прилага и дубликати на билетите.</w:t>
      </w:r>
    </w:p>
    <w:p w:rsidR="000A4397" w:rsidRDefault="009070DE">
      <w:pPr>
        <w:spacing w:before="120"/>
        <w:ind w:firstLine="990"/>
        <w:rPr>
          <w:lang w:val="en-US"/>
        </w:rPr>
      </w:pPr>
      <w:r>
        <w:rPr>
          <w:b/>
          <w:bCs/>
          <w:lang w:val="en-US"/>
        </w:rPr>
        <w:t>Чл. 39</w:t>
      </w:r>
      <w:r>
        <w:rPr>
          <w:lang w:val="en-US"/>
        </w:rPr>
        <w:t>. Стойността на издадените билети на децата от 7 до 10 навършени години по междуселищния транспорт се</w:t>
      </w:r>
      <w:r>
        <w:rPr>
          <w:lang w:val="en-US"/>
        </w:rPr>
        <w:t xml:space="preserve"> компенсира на превозвачите по реда на чл. 38.</w:t>
      </w:r>
    </w:p>
    <w:p w:rsidR="000A4397" w:rsidRDefault="009070DE">
      <w:pPr>
        <w:spacing w:before="120"/>
        <w:ind w:firstLine="990"/>
        <w:rPr>
          <w:lang w:val="en-US"/>
        </w:rPr>
      </w:pPr>
      <w:r>
        <w:rPr>
          <w:b/>
          <w:bCs/>
          <w:lang w:val="en-US"/>
        </w:rPr>
        <w:t>Чл. 40</w:t>
      </w:r>
      <w:r>
        <w:rPr>
          <w:lang w:val="en-US"/>
        </w:rPr>
        <w:t>. (1) (Изм. – ДВ, бр. 85 от 2022 г., в сила от 20.10.2022 г.) Стойността на намалените приходи при пътуванията на учениците, обучаващи се в дневна форма на обучение, на студентите редовно обучение, включ</w:t>
      </w:r>
      <w:r>
        <w:rPr>
          <w:lang w:val="en-US"/>
        </w:rPr>
        <w:t>ително докторантите в редовна форма на обучение, и на лицата, получаващи пенсия по условията на глава шеста от Кодекса за социално осигуряване, навършили възрастта по чл. 68, ал. 1 – 3 от същия кодекс, се компенсира на превозвачите ежемесечно въз основа на</w:t>
      </w:r>
      <w:r>
        <w:rPr>
          <w:lang w:val="en-US"/>
        </w:rPr>
        <w:t xml:space="preserve"> предоставени в общината опис-сметки за броя на издадените абонаментни карти, справка за изминатия пробег от превозвачите и дължимата сума до определените в зависимост от категорията на общината и вида на превозите месечни размери в левове за всяка една ка</w:t>
      </w:r>
      <w:r>
        <w:rPr>
          <w:lang w:val="en-US"/>
        </w:rPr>
        <w:t>рта, както следва:</w:t>
      </w:r>
    </w:p>
    <w:tbl>
      <w:tblPr>
        <w:tblW w:w="9943" w:type="dxa"/>
        <w:tblLayout w:type="fixed"/>
        <w:tblCellMar>
          <w:left w:w="0" w:type="dxa"/>
          <w:right w:w="0" w:type="dxa"/>
        </w:tblCellMar>
        <w:tblLook w:val="04A0" w:firstRow="1" w:lastRow="0" w:firstColumn="1" w:lastColumn="0" w:noHBand="0" w:noVBand="1"/>
      </w:tblPr>
      <w:tblGrid>
        <w:gridCol w:w="2728"/>
        <w:gridCol w:w="1011"/>
        <w:gridCol w:w="1011"/>
        <w:gridCol w:w="1011"/>
        <w:gridCol w:w="809"/>
        <w:gridCol w:w="809"/>
        <w:gridCol w:w="1238"/>
        <w:gridCol w:w="1326"/>
      </w:tblGrid>
      <w:tr w:rsidR="000A4397">
        <w:tc>
          <w:tcPr>
            <w:tcW w:w="2728" w:type="dxa"/>
            <w:tcBorders>
              <w:top w:val="single" w:sz="8" w:space="0" w:color="000000"/>
              <w:left w:val="single" w:sz="8" w:space="0" w:color="000000"/>
              <w:bottom w:val="single" w:sz="8" w:space="0" w:color="000000"/>
              <w:right w:val="single" w:sz="8" w:space="0" w:color="000000"/>
              <w:tl2br w:val="nil"/>
              <w:tr2bl w:val="nil"/>
            </w:tcBorders>
            <w:vAlign w:val="center"/>
          </w:tcPr>
          <w:p w:rsidR="000A4397" w:rsidRDefault="000A4397">
            <w:pPr>
              <w:rPr>
                <w:lang w:val="en-US"/>
              </w:rPr>
            </w:pPr>
          </w:p>
        </w:tc>
        <w:tc>
          <w:tcPr>
            <w:tcW w:w="4651" w:type="dxa"/>
            <w:gridSpan w:val="5"/>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Вътрешноградски транспорт (всички линии)</w:t>
            </w:r>
          </w:p>
        </w:tc>
        <w:tc>
          <w:tcPr>
            <w:tcW w:w="2564" w:type="dxa"/>
            <w:gridSpan w:val="2"/>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Междуселищни линии</w:t>
            </w:r>
          </w:p>
        </w:tc>
      </w:tr>
      <w:tr w:rsidR="000A4397">
        <w:tc>
          <w:tcPr>
            <w:tcW w:w="2728" w:type="dxa"/>
            <w:tcBorders>
              <w:top w:val="nil"/>
              <w:left w:val="single" w:sz="8" w:space="0" w:color="000000"/>
              <w:bottom w:val="single" w:sz="8" w:space="0" w:color="000000"/>
              <w:right w:val="single" w:sz="8" w:space="0" w:color="000000"/>
              <w:tl2br w:val="nil"/>
              <w:tr2bl w:val="nil"/>
            </w:tcBorders>
            <w:vAlign w:val="center"/>
          </w:tcPr>
          <w:p w:rsidR="000A4397" w:rsidRDefault="009070DE">
            <w:pPr>
              <w:rPr>
                <w:lang w:val="en-US"/>
              </w:rPr>
            </w:pPr>
            <w:r>
              <w:rPr>
                <w:lang w:val="en-US"/>
              </w:rPr>
              <w:t>Община (категория)</w:t>
            </w:r>
          </w:p>
        </w:tc>
        <w:tc>
          <w:tcPr>
            <w:tcW w:w="101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0</w:t>
            </w:r>
          </w:p>
        </w:tc>
        <w:tc>
          <w:tcPr>
            <w:tcW w:w="101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w:t>
            </w:r>
          </w:p>
        </w:tc>
        <w:tc>
          <w:tcPr>
            <w:tcW w:w="101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2</w:t>
            </w:r>
          </w:p>
        </w:tc>
        <w:tc>
          <w:tcPr>
            <w:tcW w:w="809"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3</w:t>
            </w:r>
          </w:p>
        </w:tc>
        <w:tc>
          <w:tcPr>
            <w:tcW w:w="809"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4</w:t>
            </w:r>
          </w:p>
        </w:tc>
        <w:tc>
          <w:tcPr>
            <w:tcW w:w="1238"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до 10 км</w:t>
            </w:r>
          </w:p>
        </w:tc>
        <w:tc>
          <w:tcPr>
            <w:tcW w:w="1326"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над 10 км</w:t>
            </w:r>
          </w:p>
        </w:tc>
      </w:tr>
      <w:tr w:rsidR="000A4397">
        <w:tc>
          <w:tcPr>
            <w:tcW w:w="2728" w:type="dxa"/>
            <w:tcBorders>
              <w:top w:val="nil"/>
              <w:left w:val="single" w:sz="8" w:space="0" w:color="000000"/>
              <w:bottom w:val="single" w:sz="8" w:space="0" w:color="000000"/>
              <w:right w:val="single" w:sz="8" w:space="0" w:color="000000"/>
              <w:tl2br w:val="nil"/>
              <w:tr2bl w:val="nil"/>
            </w:tcBorders>
            <w:vAlign w:val="center"/>
          </w:tcPr>
          <w:p w:rsidR="000A4397" w:rsidRDefault="009070DE">
            <w:pPr>
              <w:rPr>
                <w:lang w:val="en-US"/>
              </w:rPr>
            </w:pPr>
            <w:r>
              <w:rPr>
                <w:lang w:val="en-US"/>
              </w:rPr>
              <w:t>1. Учащи</w:t>
            </w:r>
          </w:p>
        </w:tc>
        <w:tc>
          <w:tcPr>
            <w:tcW w:w="101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18,00</w:t>
            </w:r>
          </w:p>
        </w:tc>
        <w:tc>
          <w:tcPr>
            <w:tcW w:w="101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12,40</w:t>
            </w:r>
          </w:p>
        </w:tc>
        <w:tc>
          <w:tcPr>
            <w:tcW w:w="101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10,70</w:t>
            </w:r>
          </w:p>
        </w:tc>
        <w:tc>
          <w:tcPr>
            <w:tcW w:w="809"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9,00</w:t>
            </w:r>
          </w:p>
        </w:tc>
        <w:tc>
          <w:tcPr>
            <w:tcW w:w="809"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6,90</w:t>
            </w:r>
          </w:p>
        </w:tc>
        <w:tc>
          <w:tcPr>
            <w:tcW w:w="1238"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11,50</w:t>
            </w:r>
          </w:p>
        </w:tc>
        <w:tc>
          <w:tcPr>
            <w:tcW w:w="1326"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18,30</w:t>
            </w:r>
          </w:p>
        </w:tc>
      </w:tr>
      <w:tr w:rsidR="000A4397">
        <w:tc>
          <w:tcPr>
            <w:tcW w:w="2728" w:type="dxa"/>
            <w:tcBorders>
              <w:top w:val="nil"/>
              <w:left w:val="single" w:sz="8" w:space="0" w:color="000000"/>
              <w:bottom w:val="single" w:sz="8" w:space="0" w:color="000000"/>
              <w:right w:val="single" w:sz="8" w:space="0" w:color="000000"/>
              <w:tl2br w:val="nil"/>
              <w:tr2bl w:val="nil"/>
            </w:tcBorders>
            <w:vAlign w:val="center"/>
          </w:tcPr>
          <w:p w:rsidR="000A4397" w:rsidRDefault="009070DE">
            <w:pPr>
              <w:rPr>
                <w:lang w:val="en-US"/>
              </w:rPr>
            </w:pPr>
            <w:r>
              <w:rPr>
                <w:lang w:val="en-US"/>
              </w:rPr>
              <w:t>2. Възрастни граждани</w:t>
            </w:r>
          </w:p>
        </w:tc>
        <w:tc>
          <w:tcPr>
            <w:tcW w:w="101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11,80</w:t>
            </w:r>
          </w:p>
        </w:tc>
        <w:tc>
          <w:tcPr>
            <w:tcW w:w="101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7,90</w:t>
            </w:r>
          </w:p>
        </w:tc>
        <w:tc>
          <w:tcPr>
            <w:tcW w:w="101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6,90</w:t>
            </w:r>
          </w:p>
        </w:tc>
        <w:tc>
          <w:tcPr>
            <w:tcW w:w="809"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6,10</w:t>
            </w:r>
          </w:p>
        </w:tc>
        <w:tc>
          <w:tcPr>
            <w:tcW w:w="809"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5,40</w:t>
            </w:r>
          </w:p>
        </w:tc>
        <w:tc>
          <w:tcPr>
            <w:tcW w:w="1238"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11,50</w:t>
            </w:r>
          </w:p>
        </w:tc>
        <w:tc>
          <w:tcPr>
            <w:tcW w:w="1326"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18,30</w:t>
            </w:r>
          </w:p>
        </w:tc>
      </w:tr>
    </w:tbl>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(2) Издадените карти за една или за ограничен брой линии на вътрешноградския транспорт се компенсират в размер 50 на сто от сумата по ал. 1.</w:t>
      </w:r>
    </w:p>
    <w:p w:rsidR="000A4397" w:rsidRDefault="009070DE">
      <w:pPr>
        <w:rPr>
          <w:lang w:val="en-US"/>
        </w:rPr>
      </w:pPr>
      <w:r>
        <w:rPr>
          <w:lang w:val="en-US"/>
        </w:rPr>
        <w:t xml:space="preserve">(3) Превозвачите предоставят опис-сметката и справката най-късно до 7-о число на месеца, следващ отчетния месец, в </w:t>
      </w:r>
      <w:r>
        <w:rPr>
          <w:lang w:val="en-US"/>
        </w:rPr>
        <w:t>общината по място на учебното заведение – за учащите се, и по местоживеене – за възрастните граждани.</w:t>
      </w:r>
    </w:p>
    <w:p w:rsidR="000A4397" w:rsidRDefault="009070DE">
      <w:pPr>
        <w:rPr>
          <w:lang w:val="en-US"/>
        </w:rPr>
      </w:pPr>
      <w:r>
        <w:rPr>
          <w:lang w:val="en-US"/>
        </w:rPr>
        <w:t>(4) Абонаментни карти, издадени за по-малък период в рамките на месеца, се компенсират само за периода на използване.</w:t>
      </w:r>
    </w:p>
    <w:p w:rsidR="000A4397" w:rsidRDefault="009070DE">
      <w:pPr>
        <w:rPr>
          <w:lang w:val="en-US"/>
        </w:rPr>
      </w:pPr>
      <w:r>
        <w:rPr>
          <w:lang w:val="en-US"/>
        </w:rPr>
        <w:t xml:space="preserve">(5) Абонаментни карти, издадени със </w:t>
      </w:r>
      <w:r>
        <w:rPr>
          <w:lang w:val="en-US"/>
        </w:rPr>
        <w:t>срок на валидност в рамките на два и повече месеца, се включват в опис-сметките и се отчитат поотделно за всеки календарен месец.</w:t>
      </w:r>
    </w:p>
    <w:p w:rsidR="000A4397" w:rsidRDefault="009070DE">
      <w:pPr>
        <w:spacing w:before="120"/>
        <w:ind w:firstLine="990"/>
        <w:rPr>
          <w:lang w:val="en-US"/>
        </w:rPr>
      </w:pPr>
      <w:r>
        <w:rPr>
          <w:b/>
          <w:bCs/>
          <w:lang w:val="en-US"/>
        </w:rPr>
        <w:t>Чл. 41</w:t>
      </w:r>
      <w:r>
        <w:rPr>
          <w:lang w:val="en-US"/>
        </w:rPr>
        <w:t xml:space="preserve">. (1) Стойността на безплатните пътувания на служителите по чл. 19, т. 7 се компенсира на превозвачите със средства, предвидени в централния бюджет, чрез общините, в които има организиран вътрешноградски транспорт. </w:t>
      </w:r>
    </w:p>
    <w:p w:rsidR="000A4397" w:rsidRDefault="009070DE">
      <w:pPr>
        <w:rPr>
          <w:lang w:val="en-US"/>
        </w:rPr>
      </w:pPr>
      <w:r>
        <w:rPr>
          <w:lang w:val="en-US"/>
        </w:rPr>
        <w:t xml:space="preserve">(2) Полагащите се средства за превоз на </w:t>
      </w:r>
      <w:r>
        <w:rPr>
          <w:lang w:val="en-US"/>
        </w:rPr>
        <w:t>служителите, работещи на територията на общини, в които няма организиран обществен вътрешноградски транспорт, се включват в лимита на съответния административен център на областта, в която се намират.</w:t>
      </w:r>
    </w:p>
    <w:p w:rsidR="000A4397" w:rsidRDefault="009070DE">
      <w:pPr>
        <w:rPr>
          <w:lang w:val="en-US"/>
        </w:rPr>
      </w:pPr>
      <w:r>
        <w:rPr>
          <w:lang w:val="en-US"/>
        </w:rPr>
        <w:t>(3) Стойността на издадените абонаментни карти на служи</w:t>
      </w:r>
      <w:r>
        <w:rPr>
          <w:lang w:val="en-US"/>
        </w:rPr>
        <w:t>телите за пътувания по вътрешноградски транспорт се компенсира на превозвачите ежемесечно въз основа на предоставена в общината справка за изминатия пробег от всички превозвачи, извършващи вътрешноградски превози. Превозвачите предоставят справката на кмет</w:t>
      </w:r>
      <w:r>
        <w:rPr>
          <w:lang w:val="en-US"/>
        </w:rPr>
        <w:t>а на общината най-късно до 7-о число на месеца, следващ отчетния месец.</w:t>
      </w:r>
    </w:p>
    <w:p w:rsidR="000A4397" w:rsidRDefault="009070DE">
      <w:pPr>
        <w:spacing w:before="120"/>
        <w:ind w:firstLine="990"/>
        <w:rPr>
          <w:lang w:val="en-US"/>
        </w:rPr>
      </w:pPr>
      <w:r>
        <w:rPr>
          <w:b/>
          <w:bCs/>
          <w:lang w:val="en-US"/>
        </w:rPr>
        <w:t>Чл. 42</w:t>
      </w:r>
      <w:r>
        <w:rPr>
          <w:lang w:val="en-US"/>
        </w:rPr>
        <w:t>. Средствата за компенсиране на стойността на безплатните или по намалени цени пътувания се предоставят в размер, не по-голям от размера на ценовото облекчение спрямо определената редовна цена по действащата тарифа на превозвача.</w:t>
      </w:r>
    </w:p>
    <w:p w:rsidR="000A4397" w:rsidRDefault="009070DE">
      <w:pPr>
        <w:spacing w:before="120"/>
        <w:ind w:firstLine="990"/>
        <w:rPr>
          <w:lang w:val="en-US"/>
        </w:rPr>
      </w:pPr>
      <w:r>
        <w:rPr>
          <w:b/>
          <w:bCs/>
          <w:lang w:val="en-US"/>
        </w:rPr>
        <w:t>Чл. 43</w:t>
      </w:r>
      <w:r>
        <w:rPr>
          <w:lang w:val="en-US"/>
        </w:rPr>
        <w:t xml:space="preserve">. (1) Стойността на </w:t>
      </w:r>
      <w:r>
        <w:rPr>
          <w:lang w:val="en-US"/>
        </w:rPr>
        <w:t xml:space="preserve">безплатните превози на децата и учениците по чл. 19, т. 8 се компенсира на превозвачите със средства от централния бюджет чрез бюджетите на общините. </w:t>
      </w:r>
    </w:p>
    <w:p w:rsidR="000A4397" w:rsidRDefault="009070DE">
      <w:pPr>
        <w:rPr>
          <w:lang w:val="en-US"/>
        </w:rPr>
      </w:pPr>
      <w:r>
        <w:rPr>
          <w:lang w:val="en-US"/>
        </w:rPr>
        <w:lastRenderedPageBreak/>
        <w:t>(2) Когато кметът на общината е делегирал на училище или на детска градина организирането на безплатни пр</w:t>
      </w:r>
      <w:r>
        <w:rPr>
          <w:lang w:val="en-US"/>
        </w:rPr>
        <w:t>евози на ученици, той му предоставя и средствата, които е получила от централния бюджет за тази цел.</w:t>
      </w:r>
    </w:p>
    <w:p w:rsidR="000A4397" w:rsidRDefault="009070DE">
      <w:pPr>
        <w:rPr>
          <w:lang w:val="en-US"/>
        </w:rPr>
      </w:pPr>
      <w:r>
        <w:rPr>
          <w:lang w:val="en-US"/>
        </w:rPr>
        <w:t>(3) Когато превозите се извършват до детска градина или училище, осъществяващи предучилищна подготовка в съответната подготвителна група или обучение в съо</w:t>
      </w:r>
      <w:r>
        <w:rPr>
          <w:lang w:val="en-US"/>
        </w:rPr>
        <w:t>тветния клас на територията на съседна община, организирането им се извършва от общината по местонахождение на детската градина или училището и на същата се предоставят средства за покриване на разходите от централния бюджет.</w:t>
      </w:r>
    </w:p>
    <w:p w:rsidR="000A4397" w:rsidRDefault="009070DE">
      <w:pPr>
        <w:rPr>
          <w:lang w:val="en-US"/>
        </w:rPr>
      </w:pPr>
      <w:r>
        <w:rPr>
          <w:lang w:val="en-US"/>
        </w:rPr>
        <w:t>(4) Кметовете на общините се р</w:t>
      </w:r>
      <w:r>
        <w:rPr>
          <w:lang w:val="en-US"/>
        </w:rPr>
        <w:t>азплащат с превозвачите съобразно сключените договори за предоставяне на превозни услуги, като за тази цел ползват предвидените средства от централния бюджет.</w:t>
      </w:r>
    </w:p>
    <w:p w:rsidR="000A4397" w:rsidRDefault="009070DE">
      <w:pPr>
        <w:spacing w:before="120"/>
        <w:ind w:firstLine="990"/>
        <w:rPr>
          <w:lang w:val="en-US"/>
        </w:rPr>
      </w:pPr>
      <w:r>
        <w:rPr>
          <w:b/>
          <w:bCs/>
          <w:lang w:val="en-US"/>
        </w:rPr>
        <w:t>Чл. 44</w:t>
      </w:r>
      <w:r>
        <w:rPr>
          <w:lang w:val="en-US"/>
        </w:rPr>
        <w:t xml:space="preserve">. (1) Общините, които осъществяват превоз за собствена сметка на деца и ученици по чл. 19, </w:t>
      </w:r>
      <w:r>
        <w:rPr>
          <w:lang w:val="en-US"/>
        </w:rPr>
        <w:t xml:space="preserve">т. 8, организират аналитична счетоводна отчетност по превозни средства за определяне на фактическите разходи, свързани с тези превози. Разходите се отчитат по превозни средства и по икономически елементи. </w:t>
      </w:r>
    </w:p>
    <w:p w:rsidR="000A4397" w:rsidRDefault="009070DE">
      <w:pPr>
        <w:rPr>
          <w:lang w:val="en-US"/>
        </w:rPr>
      </w:pPr>
      <w:r>
        <w:rPr>
          <w:lang w:val="en-US"/>
        </w:rPr>
        <w:t xml:space="preserve">(2) В случай че превозното средство се използва и </w:t>
      </w:r>
      <w:r>
        <w:rPr>
          <w:lang w:val="en-US"/>
        </w:rPr>
        <w:t>за други цели, разходите за превоз на децата и учениците по чл. 19, т. 8 се установяват като дял от разходите по ал. 1 пропорционално на извършения пробег.</w:t>
      </w:r>
    </w:p>
    <w:p w:rsidR="000A4397" w:rsidRDefault="009070DE">
      <w:pPr>
        <w:spacing w:before="120"/>
        <w:ind w:firstLine="990"/>
        <w:rPr>
          <w:lang w:val="en-US"/>
        </w:rPr>
      </w:pPr>
      <w:r>
        <w:rPr>
          <w:b/>
          <w:bCs/>
          <w:lang w:val="en-US"/>
        </w:rPr>
        <w:t>Чл. 45</w:t>
      </w:r>
      <w:r>
        <w:rPr>
          <w:lang w:val="en-US"/>
        </w:rPr>
        <w:t>. Когато превозите на децата и учениците по чл. 19, т. 8 се извършват като специализиран прево</w:t>
      </w:r>
      <w:r>
        <w:rPr>
          <w:lang w:val="en-US"/>
        </w:rPr>
        <w:t>з или превоз за собствена сметка, общият пробег включва пробега по определения маршрут и технологичния пробег, който не може да превишава повече от 20 на сто от пробега по разписание.</w:t>
      </w:r>
    </w:p>
    <w:p w:rsidR="000A4397" w:rsidRDefault="009070DE">
      <w:pPr>
        <w:spacing w:before="120"/>
        <w:ind w:firstLine="990"/>
        <w:rPr>
          <w:lang w:val="en-US"/>
        </w:rPr>
      </w:pPr>
      <w:r>
        <w:rPr>
          <w:b/>
          <w:bCs/>
          <w:lang w:val="en-US"/>
        </w:rPr>
        <w:t>Чл. 46</w:t>
      </w:r>
      <w:r>
        <w:rPr>
          <w:lang w:val="en-US"/>
        </w:rPr>
        <w:t>. (1) Предоставените от централния бюджет средства за компенсиране</w:t>
      </w:r>
      <w:r>
        <w:rPr>
          <w:lang w:val="en-US"/>
        </w:rPr>
        <w:t xml:space="preserve"> на превозвачите на стойността на безплатните и по намалени цени абонаментни карти и билети се предоставят в 7-дневен срок от получаването на опис-сметките и справките от превозвачите.</w:t>
      </w:r>
    </w:p>
    <w:p w:rsidR="000A4397" w:rsidRDefault="009070DE">
      <w:pPr>
        <w:rPr>
          <w:lang w:val="en-US"/>
        </w:rPr>
      </w:pPr>
      <w:r>
        <w:rPr>
          <w:lang w:val="en-US"/>
        </w:rPr>
        <w:t>(2) Средствата за компенсиране на превозвачите на стойността на безплат</w:t>
      </w:r>
      <w:r>
        <w:rPr>
          <w:lang w:val="en-US"/>
        </w:rPr>
        <w:t xml:space="preserve">ните и по намалени цени абонаментни карти, включително когато същите нямат сключени договори с кмета на общината, се разпределят и изплащат при спазване на следните изисквания: </w:t>
      </w:r>
    </w:p>
    <w:p w:rsidR="000A4397" w:rsidRDefault="009070DE">
      <w:pPr>
        <w:rPr>
          <w:lang w:val="en-US"/>
        </w:rPr>
      </w:pPr>
      <w:r>
        <w:rPr>
          <w:lang w:val="en-US"/>
        </w:rPr>
        <w:t>1. стойността на разходите за изработване на издадените абонаментни карти се з</w:t>
      </w:r>
      <w:r>
        <w:rPr>
          <w:lang w:val="en-US"/>
        </w:rPr>
        <w:t>аделя от сумата за лицето, издало абонаментните карти;</w:t>
      </w:r>
    </w:p>
    <w:p w:rsidR="000A4397" w:rsidRDefault="009070DE">
      <w:pPr>
        <w:rPr>
          <w:lang w:val="en-US"/>
        </w:rPr>
      </w:pPr>
      <w:r>
        <w:rPr>
          <w:lang w:val="en-US"/>
        </w:rPr>
        <w:t>2. останалата сума се разпределя пропорционално на дела на извършения от превозвачите пробег.</w:t>
      </w:r>
    </w:p>
    <w:p w:rsidR="000A4397" w:rsidRDefault="009070DE">
      <w:pPr>
        <w:rPr>
          <w:lang w:val="en-US"/>
        </w:rPr>
      </w:pPr>
      <w:r>
        <w:rPr>
          <w:lang w:val="en-US"/>
        </w:rPr>
        <w:t>(3) При съществени различия в пътниковместимостта на превозните средства по преценка на общината сумите мог</w:t>
      </w:r>
      <w:r>
        <w:rPr>
          <w:lang w:val="en-US"/>
        </w:rPr>
        <w:t>ат да се разпределят на база показателя "приведен пробег". Преобразуването се извършва чрез коригиране на действителния пробег с коефициенти за привеждане, представляващи отношение между пътниковместимостта на отделните типове превозни средства към пътнико</w:t>
      </w:r>
      <w:r>
        <w:rPr>
          <w:lang w:val="en-US"/>
        </w:rPr>
        <w:t>вместимостта на превозно средство с 22 броя места по данни на завода производител, коефициентът за което е равен на 1.</w:t>
      </w:r>
    </w:p>
    <w:p w:rsidR="000A4397" w:rsidRDefault="009070DE">
      <w:pPr>
        <w:rPr>
          <w:lang w:val="en-US"/>
        </w:rPr>
      </w:pPr>
      <w:r>
        <w:rPr>
          <w:lang w:val="en-US"/>
        </w:rPr>
        <w:t>(4) При разпределяне на средствата за компенсиране на превозите и осъществяването на контрол държавните органи и кметовете на общините по</w:t>
      </w:r>
      <w:r>
        <w:rPr>
          <w:lang w:val="en-US"/>
        </w:rPr>
        <w:t>лзват информация, предоставена от Националния осигурителен институт, Министерството на отбраната, Министерството на регионалното развитие и благоустройството и Министерството на образованието и науката, за броя на правоимащите лица по общини.</w:t>
      </w:r>
    </w:p>
    <w:p w:rsidR="000A4397" w:rsidRDefault="009070DE">
      <w:pPr>
        <w:spacing w:before="120"/>
        <w:ind w:firstLine="990"/>
        <w:rPr>
          <w:lang w:val="en-US"/>
        </w:rPr>
      </w:pPr>
      <w:r>
        <w:rPr>
          <w:b/>
          <w:bCs/>
          <w:lang w:val="en-US"/>
        </w:rPr>
        <w:t>Чл. 47</w:t>
      </w:r>
      <w:r>
        <w:rPr>
          <w:lang w:val="en-US"/>
        </w:rPr>
        <w:t>. Когат</w:t>
      </w:r>
      <w:r>
        <w:rPr>
          <w:lang w:val="en-US"/>
        </w:rPr>
        <w:t xml:space="preserve">о всички превозвачи, извършващи превози, и кметът на общината, на чиято територия се извършват превозите, са постигнали писмено споразумение за начина на разпределението на средствата за компенсиране стойността на издадените по реда на тази </w:t>
      </w:r>
      <w:r>
        <w:rPr>
          <w:lang w:val="en-US"/>
        </w:rPr>
        <w:lastRenderedPageBreak/>
        <w:t>наредба абонаме</w:t>
      </w:r>
      <w:r>
        <w:rPr>
          <w:lang w:val="en-US"/>
        </w:rPr>
        <w:t>нтни карти, средствата се предоставят според постигнатото споразумение при спазване на останалите изисквания на наредбата.</w:t>
      </w:r>
    </w:p>
    <w:p w:rsidR="000A4397" w:rsidRDefault="009070DE">
      <w:pPr>
        <w:pStyle w:val="Heading3"/>
        <w:spacing w:after="321"/>
        <w:jc w:val="center"/>
        <w:rPr>
          <w:b/>
          <w:bCs/>
          <w:sz w:val="36"/>
          <w:szCs w:val="36"/>
        </w:rPr>
      </w:pPr>
      <w:r>
        <w:rPr>
          <w:b/>
          <w:bCs/>
          <w:sz w:val="36"/>
          <w:szCs w:val="36"/>
        </w:rPr>
        <w:t>ЧАСТ ЧЕТВЪРТА</w:t>
      </w:r>
      <w:r>
        <w:rPr>
          <w:b/>
          <w:bCs/>
          <w:sz w:val="36"/>
          <w:szCs w:val="36"/>
        </w:rPr>
        <w:br/>
        <w:t>СУБСИДИРАНЕ НА ПРЕВОЗВАЧИТЕ, КОИТО ИЗВЪРШВАТ ПРЕВОЗ НА ПЪТНИЦИ ПО НЕРЕНТАБИЛНИ АВТОБУСНИ ЛИНИИ ВЪВ ВЪТРЕШНОГРАДСКИЯ ТРА</w:t>
      </w:r>
      <w:r>
        <w:rPr>
          <w:b/>
          <w:bCs/>
          <w:sz w:val="36"/>
          <w:szCs w:val="36"/>
        </w:rPr>
        <w:t>НСПОРТ И ТРАНСПОРТА В ПЛАНИНСКИ И ДРУГИ РАЙОНИ</w:t>
      </w:r>
    </w:p>
    <w:p w:rsidR="000A4397" w:rsidRDefault="009070DE">
      <w:pPr>
        <w:pStyle w:val="Heading3"/>
        <w:spacing w:after="321"/>
        <w:jc w:val="center"/>
        <w:rPr>
          <w:b/>
          <w:bCs/>
          <w:sz w:val="36"/>
          <w:szCs w:val="36"/>
        </w:rPr>
      </w:pPr>
      <w:r>
        <w:rPr>
          <w:b/>
          <w:bCs/>
          <w:sz w:val="36"/>
          <w:szCs w:val="36"/>
        </w:rPr>
        <w:t>Глава първа</w:t>
      </w:r>
      <w:r>
        <w:rPr>
          <w:b/>
          <w:bCs/>
          <w:sz w:val="36"/>
          <w:szCs w:val="36"/>
        </w:rPr>
        <w:br/>
        <w:t>ОБХВАТ НА ПРЕВОЗНИТЕ УСЛУГИ, ПОДЛЕЖАЩИ НА СУБСИДИРАНЕ</w:t>
      </w:r>
    </w:p>
    <w:p w:rsidR="000A4397" w:rsidRDefault="009070DE">
      <w:pPr>
        <w:spacing w:before="120"/>
        <w:ind w:firstLine="990"/>
        <w:rPr>
          <w:lang w:val="en-US"/>
        </w:rPr>
      </w:pPr>
      <w:r>
        <w:rPr>
          <w:b/>
          <w:bCs/>
          <w:lang w:val="en-US"/>
        </w:rPr>
        <w:t>Чл. 48</w:t>
      </w:r>
      <w:r>
        <w:rPr>
          <w:lang w:val="en-US"/>
        </w:rPr>
        <w:t>. (1) (Изм. – ДВ, бр. 18 от 2022 г.) Ежегодно в срок до 20 октомври кметовете на общини правят предложение за общия пробег по обществените превозни услуги, които подлежат на субсидиране през следващата календарна година, като предоставят на министъра на тр</w:t>
      </w:r>
      <w:r>
        <w:rPr>
          <w:lang w:val="en-US"/>
        </w:rPr>
        <w:t>анспорта и съобщенията справки, както следва:</w:t>
      </w:r>
    </w:p>
    <w:p w:rsidR="000A4397" w:rsidRDefault="009070DE">
      <w:pPr>
        <w:rPr>
          <w:lang w:val="en-US"/>
        </w:rPr>
      </w:pPr>
      <w:r>
        <w:rPr>
          <w:lang w:val="en-US"/>
        </w:rPr>
        <w:t>1. за пробега по градски основни линии – съгласно справка по образец – приложение № 6;</w:t>
      </w:r>
    </w:p>
    <w:p w:rsidR="000A4397" w:rsidRDefault="009070DE">
      <w:pPr>
        <w:rPr>
          <w:lang w:val="en-US"/>
        </w:rPr>
      </w:pPr>
      <w:r>
        <w:rPr>
          <w:lang w:val="en-US"/>
        </w:rPr>
        <w:t>2. за пробега по междуселищни автобусни линии – съгласно справка по образец – приложение № 7.</w:t>
      </w:r>
    </w:p>
    <w:p w:rsidR="000A4397" w:rsidRDefault="009070DE">
      <w:pPr>
        <w:rPr>
          <w:lang w:val="en-US"/>
        </w:rPr>
      </w:pPr>
      <w:r>
        <w:rPr>
          <w:lang w:val="en-US"/>
        </w:rPr>
        <w:t>(2) Към справките по ал. 1, т</w:t>
      </w:r>
      <w:r>
        <w:rPr>
          <w:lang w:val="en-US"/>
        </w:rPr>
        <w:t>. 1 задължително трябва да са приложени маршрутни разписания по съответните автобусни линии, които да отговарят на образеца по приложение № 1 към чл. 6, ал. 1, т. 1 от Наредба № 2 и да съдържат елементите, описани в § 1, т. 1, буква "б" от допълнителните р</w:t>
      </w:r>
      <w:r>
        <w:rPr>
          <w:lang w:val="en-US"/>
        </w:rPr>
        <w:t>азпоредби на същата наредба.</w:t>
      </w:r>
    </w:p>
    <w:p w:rsidR="000A4397" w:rsidRDefault="009070DE">
      <w:pPr>
        <w:rPr>
          <w:lang w:val="en-US"/>
        </w:rPr>
      </w:pPr>
      <w:r>
        <w:rPr>
          <w:lang w:val="en-US"/>
        </w:rPr>
        <w:t>(3) Към справките по ал. 1, т. 2 задължително трябва да са приложени маршрутни разписания по съответните автобусни линии, които да отговарят на образеца по приложение № 1 към чл. 6, ал. 1, т. 1 от Наредба № 2 и да съдържат елем</w:t>
      </w:r>
      <w:r>
        <w:rPr>
          <w:lang w:val="en-US"/>
        </w:rPr>
        <w:t>ентите, описани в § 1, т. 1, буква "а" от допълнителните разпоредби на същата наредба.</w:t>
      </w:r>
    </w:p>
    <w:p w:rsidR="000A4397" w:rsidRDefault="009070DE">
      <w:pPr>
        <w:rPr>
          <w:lang w:val="en-US"/>
        </w:rPr>
      </w:pPr>
      <w:r>
        <w:rPr>
          <w:lang w:val="en-US"/>
        </w:rPr>
        <w:t xml:space="preserve">(4) (Доп. – ДВ, бр. 85 от 2022 г., в сила от 20.10.2022 г.) Справките по ал. 1 и маршрутните разписания по ал. 2 и 3 се предоставят едновременно на хартиен носител и по </w:t>
      </w:r>
      <w:r>
        <w:rPr>
          <w:lang w:val="en-US"/>
        </w:rPr>
        <w:t>електронен път чрез системата по чл. 4, ал. 1.</w:t>
      </w:r>
    </w:p>
    <w:p w:rsidR="000A4397" w:rsidRDefault="009070DE">
      <w:pPr>
        <w:rPr>
          <w:lang w:val="en-US"/>
        </w:rPr>
      </w:pPr>
      <w:r>
        <w:rPr>
          <w:lang w:val="en-US"/>
        </w:rPr>
        <w:t>(5) В случай че информация по ал. 1 – 3 не бъде предоставена в срок, не се извършва разпределение на средства за субсидии от централния бюджет за съответната община.</w:t>
      </w:r>
    </w:p>
    <w:p w:rsidR="000A4397" w:rsidRDefault="009070DE">
      <w:pPr>
        <w:spacing w:before="120"/>
        <w:ind w:firstLine="990"/>
        <w:rPr>
          <w:lang w:val="en-US"/>
        </w:rPr>
      </w:pPr>
      <w:r>
        <w:rPr>
          <w:b/>
          <w:bCs/>
          <w:lang w:val="en-US"/>
        </w:rPr>
        <w:t>Чл. 49</w:t>
      </w:r>
      <w:r>
        <w:rPr>
          <w:lang w:val="en-US"/>
        </w:rPr>
        <w:t>. На субсидиране подлежат превозвачит</w:t>
      </w:r>
      <w:r>
        <w:rPr>
          <w:lang w:val="en-US"/>
        </w:rPr>
        <w:t xml:space="preserve">е, извършващи превози по междуселищни автобусни линии, посочени от съответната община, които съдържат като спирка в маршрута си едно или повече населени места от тази община, отговарящи едновременно на следните условия: </w:t>
      </w:r>
    </w:p>
    <w:p w:rsidR="000A4397" w:rsidRDefault="009070DE">
      <w:pPr>
        <w:rPr>
          <w:lang w:val="en-US"/>
        </w:rPr>
      </w:pPr>
      <w:r>
        <w:rPr>
          <w:lang w:val="en-US"/>
        </w:rPr>
        <w:t>1. брой жители – до 500 души;</w:t>
      </w:r>
    </w:p>
    <w:p w:rsidR="000A4397" w:rsidRDefault="009070DE">
      <w:pPr>
        <w:rPr>
          <w:lang w:val="en-US"/>
        </w:rPr>
      </w:pPr>
      <w:r>
        <w:rPr>
          <w:lang w:val="en-US"/>
        </w:rPr>
        <w:t>2. на</w:t>
      </w:r>
      <w:r>
        <w:rPr>
          <w:lang w:val="en-US"/>
        </w:rPr>
        <w:t>селеното място да е включено в списъка по приложение № 2 към чл. 3, ал. 1 от Наредба № 14 от 2003 г. за определяне на населените места в селски и планински райони или да е в състава на община, включена в списъка – приложение № 8.</w:t>
      </w:r>
    </w:p>
    <w:p w:rsidR="000A4397" w:rsidRDefault="009070DE">
      <w:pPr>
        <w:spacing w:before="120"/>
        <w:ind w:firstLine="990"/>
        <w:rPr>
          <w:lang w:val="en-US"/>
        </w:rPr>
      </w:pPr>
      <w:r>
        <w:rPr>
          <w:b/>
          <w:bCs/>
          <w:lang w:val="en-US"/>
        </w:rPr>
        <w:lastRenderedPageBreak/>
        <w:t>Чл. 50</w:t>
      </w:r>
      <w:r>
        <w:rPr>
          <w:lang w:val="en-US"/>
        </w:rPr>
        <w:t xml:space="preserve">. На субсидиране по междуселищна автобусна линия подлежат превозвачите, извършващи превози между: </w:t>
      </w:r>
    </w:p>
    <w:p w:rsidR="000A4397" w:rsidRDefault="009070DE">
      <w:pPr>
        <w:rPr>
          <w:lang w:val="en-US"/>
        </w:rPr>
      </w:pPr>
      <w:r>
        <w:rPr>
          <w:lang w:val="en-US"/>
        </w:rPr>
        <w:t>1. най-отдалеченото по маршрута населено място от същата община, отговарящо на условията по чл. 49, и общинския център;</w:t>
      </w:r>
    </w:p>
    <w:p w:rsidR="000A4397" w:rsidRDefault="009070DE">
      <w:pPr>
        <w:rPr>
          <w:lang w:val="en-US"/>
        </w:rPr>
      </w:pPr>
      <w:r>
        <w:rPr>
          <w:lang w:val="en-US"/>
        </w:rPr>
        <w:t>2. най-отдалеченото по маршрута насел</w:t>
      </w:r>
      <w:r>
        <w:rPr>
          <w:lang w:val="en-US"/>
        </w:rPr>
        <w:t>ено място, отговарящо на условията по чл. 49, и най-близкия общински център по маршрута на линията, когато маршрутът не прави връзка с центъра на общината;</w:t>
      </w:r>
    </w:p>
    <w:p w:rsidR="000A4397" w:rsidRDefault="009070DE">
      <w:pPr>
        <w:rPr>
          <w:lang w:val="en-US"/>
        </w:rPr>
      </w:pPr>
      <w:r>
        <w:rPr>
          <w:lang w:val="en-US"/>
        </w:rPr>
        <w:t>3. населени места на територията на общината, когато поне едно от тях отговаря на условията по чл. 4</w:t>
      </w:r>
      <w:r>
        <w:rPr>
          <w:lang w:val="en-US"/>
        </w:rPr>
        <w:t>9 и маршрутът не прави връзка с общински център.</w:t>
      </w:r>
    </w:p>
    <w:p w:rsidR="000A4397" w:rsidRDefault="009070DE">
      <w:pPr>
        <w:spacing w:before="120"/>
        <w:ind w:firstLine="990"/>
        <w:rPr>
          <w:lang w:val="en-US"/>
        </w:rPr>
      </w:pPr>
      <w:r>
        <w:rPr>
          <w:b/>
          <w:bCs/>
          <w:lang w:val="en-US"/>
        </w:rPr>
        <w:t>Чл. 51</w:t>
      </w:r>
      <w:r>
        <w:rPr>
          <w:lang w:val="en-US"/>
        </w:rPr>
        <w:t>. (1) За превозите по всеки участък от маршрута на автобусна линия, определен съгласно чл. 50, независимо от броя на преминаващите линии се разпределят субсидии за пробега, необходим за осигуряване на по две транспортни връзки дневно, всяка от тях за отива</w:t>
      </w:r>
      <w:r>
        <w:rPr>
          <w:lang w:val="en-US"/>
        </w:rPr>
        <w:t xml:space="preserve">не и връщане – до 730 двупосочни курса годишно. </w:t>
      </w:r>
    </w:p>
    <w:p w:rsidR="000A4397" w:rsidRDefault="009070DE">
      <w:pPr>
        <w:rPr>
          <w:lang w:val="en-US"/>
        </w:rPr>
      </w:pPr>
      <w:r>
        <w:rPr>
          <w:lang w:val="en-US"/>
        </w:rPr>
        <w:t>(2) Общият размер на субсидиите по ал. 1 се определя въз основа на сумарния пробег по участъците от маршрутите на територията на общината.</w:t>
      </w:r>
    </w:p>
    <w:p w:rsidR="000A4397" w:rsidRDefault="009070DE">
      <w:pPr>
        <w:spacing w:before="120"/>
        <w:ind w:firstLine="990"/>
        <w:rPr>
          <w:lang w:val="en-US"/>
        </w:rPr>
      </w:pPr>
      <w:r>
        <w:rPr>
          <w:b/>
          <w:bCs/>
          <w:lang w:val="en-US"/>
        </w:rPr>
        <w:t>Чл. 52</w:t>
      </w:r>
      <w:r>
        <w:rPr>
          <w:lang w:val="en-US"/>
        </w:rPr>
        <w:t>. (Изм. – ДВ, бр. 18 от 2022 г.) Въз основа на предоставена от</w:t>
      </w:r>
      <w:r>
        <w:rPr>
          <w:lang w:val="en-US"/>
        </w:rPr>
        <w:t xml:space="preserve"> кметовете на общините информация министърът на транспорта и съобщенията утвърждава списък на подлежащите на субсидиране междуселищни автобусни линии, свързващи малки населени места в планински и/или гранични райони, съгласуван с министъра на регионалното </w:t>
      </w:r>
      <w:r>
        <w:rPr>
          <w:lang w:val="en-US"/>
        </w:rPr>
        <w:t>развитие.</w:t>
      </w:r>
    </w:p>
    <w:p w:rsidR="000A4397" w:rsidRDefault="009070DE">
      <w:pPr>
        <w:spacing w:before="120"/>
        <w:ind w:firstLine="990"/>
        <w:rPr>
          <w:lang w:val="en-US"/>
        </w:rPr>
      </w:pPr>
      <w:r>
        <w:rPr>
          <w:b/>
          <w:bCs/>
          <w:lang w:val="en-US"/>
        </w:rPr>
        <w:t>Чл. 53</w:t>
      </w:r>
      <w:r>
        <w:rPr>
          <w:lang w:val="en-US"/>
        </w:rPr>
        <w:t>. Определените за всяка община субсидии за междуселищни пътнически превози в слабонаселени планински и други райони са предназначени за всички автобусни линии, включени в списъка по чл. 52 за същата община.</w:t>
      </w:r>
    </w:p>
    <w:p w:rsidR="000A4397" w:rsidRDefault="009070DE">
      <w:pPr>
        <w:spacing w:before="120"/>
        <w:ind w:firstLine="990"/>
        <w:rPr>
          <w:lang w:val="en-US"/>
        </w:rPr>
      </w:pPr>
      <w:r>
        <w:rPr>
          <w:b/>
          <w:bCs/>
          <w:lang w:val="en-US"/>
        </w:rPr>
        <w:t>Чл. 54</w:t>
      </w:r>
      <w:r>
        <w:rPr>
          <w:lang w:val="en-US"/>
        </w:rPr>
        <w:t>. На субсидиране подлежат в</w:t>
      </w:r>
      <w:r>
        <w:rPr>
          <w:lang w:val="en-US"/>
        </w:rPr>
        <w:t>ътрешноградските пътнически превози по утвърдена транспортна схема, където има организирани такива, без превозите по междуселищните линии, в чертите на града.</w:t>
      </w:r>
    </w:p>
    <w:p w:rsidR="000A4397" w:rsidRDefault="009070DE">
      <w:pPr>
        <w:pStyle w:val="Heading3"/>
        <w:spacing w:after="321"/>
        <w:jc w:val="center"/>
        <w:rPr>
          <w:b/>
          <w:bCs/>
          <w:sz w:val="36"/>
          <w:szCs w:val="36"/>
        </w:rPr>
      </w:pPr>
      <w:r>
        <w:rPr>
          <w:b/>
          <w:bCs/>
          <w:sz w:val="36"/>
          <w:szCs w:val="36"/>
        </w:rPr>
        <w:t>Глава втора</w:t>
      </w:r>
      <w:r>
        <w:rPr>
          <w:b/>
          <w:bCs/>
          <w:sz w:val="36"/>
          <w:szCs w:val="36"/>
        </w:rPr>
        <w:br/>
        <w:t>ОПРЕДЕЛЯНЕ НА РАЗМЕРА НА СУБСИДИИТЕ</w:t>
      </w:r>
    </w:p>
    <w:p w:rsidR="000A4397" w:rsidRDefault="009070DE">
      <w:pPr>
        <w:spacing w:before="120"/>
        <w:ind w:firstLine="990"/>
        <w:rPr>
          <w:lang w:val="en-US"/>
        </w:rPr>
      </w:pPr>
      <w:r>
        <w:rPr>
          <w:b/>
          <w:bCs/>
          <w:lang w:val="en-US"/>
        </w:rPr>
        <w:t>Чл. 55</w:t>
      </w:r>
      <w:r>
        <w:rPr>
          <w:lang w:val="en-US"/>
        </w:rPr>
        <w:t>. (1) Субсидии за пътнически превози се пре</w:t>
      </w:r>
      <w:r>
        <w:rPr>
          <w:lang w:val="en-US"/>
        </w:rPr>
        <w:t>доставят на превозвачите чрез бюджетите на общините до размер, който не превишава сумата, съответстваща на нетния финансов ефект от изпълнението на задължението за обществени услуги.</w:t>
      </w:r>
    </w:p>
    <w:p w:rsidR="000A4397" w:rsidRDefault="009070DE">
      <w:pPr>
        <w:rPr>
          <w:lang w:val="en-US"/>
        </w:rPr>
      </w:pPr>
      <w:r>
        <w:rPr>
          <w:lang w:val="en-US"/>
        </w:rPr>
        <w:t>(2) Нетният финансов ефект се определя като резултат от разходите, извърш</w:t>
      </w:r>
      <w:r>
        <w:rPr>
          <w:lang w:val="en-US"/>
        </w:rPr>
        <w:t>ени във връзка със задължението за извършване на обществена услуга, наложено от компетентен орган и съдържащо се в обществена поръчка за услуги и/или в общо правило, намалени с всякакви положителни финансови резултати, реализирани в рамките на мрежата, екс</w:t>
      </w:r>
      <w:r>
        <w:rPr>
          <w:lang w:val="en-US"/>
        </w:rPr>
        <w:t>плоатирана съгласно въпросното задължение за извършване на обществена услуга, намалени с тарифните приходи или всякакви други постъпления, реализирани при изпълнение на въпросното задължение за извършване на обществена услуга, увеличени с разумна печалба.</w:t>
      </w:r>
    </w:p>
    <w:p w:rsidR="000A4397" w:rsidRDefault="009070DE">
      <w:pPr>
        <w:rPr>
          <w:lang w:val="en-US"/>
        </w:rPr>
      </w:pPr>
      <w:r>
        <w:rPr>
          <w:lang w:val="en-US"/>
        </w:rPr>
        <w:t>(3) При осъществяване на други дейности извън дейността по предоставяне на компенсирани превозни услуги при определянето на нетния финансов ефект по ал. 1 в разходите се включва и съответната част от непреките разходи, определена, като общият размер на неп</w:t>
      </w:r>
      <w:r>
        <w:rPr>
          <w:lang w:val="en-US"/>
        </w:rPr>
        <w:t>реките разходи се умножи по съотношението между приходите, реализирани съгласно въпросните задължения за извършване на обществени услуги, и всички приходи на превозвача, представени в Отчета за приходите и разходите или в Отчета за всеобхватния доход. В не</w:t>
      </w:r>
      <w:r>
        <w:rPr>
          <w:lang w:val="en-US"/>
        </w:rPr>
        <w:t xml:space="preserve">преките разходи не се включват разходите, свързани с допълнителни възнаграждения на административно-управленския </w:t>
      </w:r>
      <w:r>
        <w:rPr>
          <w:lang w:val="en-US"/>
        </w:rPr>
        <w:lastRenderedPageBreak/>
        <w:t>персонал, финансовите разходи и разходите от липси на материални запаси, дарения, преоценки и обезценки на активи и провизии.</w:t>
      </w:r>
    </w:p>
    <w:p w:rsidR="000A4397" w:rsidRDefault="009070DE">
      <w:pPr>
        <w:rPr>
          <w:lang w:val="en-US"/>
        </w:rPr>
      </w:pPr>
      <w:r>
        <w:rPr>
          <w:lang w:val="en-US"/>
        </w:rPr>
        <w:t>(4) Ежемесечно пр</w:t>
      </w:r>
      <w:r>
        <w:rPr>
          <w:lang w:val="en-US"/>
        </w:rPr>
        <w:t>евозвачите предоставят на кметовете на общините данни, необходими за изготвяне на справката по чл. 12, ал. 1. На база на предоставените данни се определя нетният</w:t>
      </w:r>
    </w:p>
    <w:p w:rsidR="000A4397" w:rsidRDefault="009070DE">
      <w:pPr>
        <w:rPr>
          <w:lang w:val="en-US"/>
        </w:rPr>
      </w:pPr>
      <w:r>
        <w:rPr>
          <w:lang w:val="en-US"/>
        </w:rPr>
        <w:t xml:space="preserve">финансов ефект с отчитане на предоставените средства за компенсиране по реда на част трета от </w:t>
      </w:r>
      <w:r>
        <w:rPr>
          <w:lang w:val="en-US"/>
        </w:rPr>
        <w:t>тази наредба.</w:t>
      </w:r>
    </w:p>
    <w:p w:rsidR="000A4397" w:rsidRDefault="009070DE">
      <w:pPr>
        <w:rPr>
          <w:lang w:val="en-US"/>
        </w:rPr>
      </w:pPr>
      <w:r>
        <w:rPr>
          <w:lang w:val="en-US"/>
        </w:rPr>
        <w:t>(5) Данните се предоставят най-късно до 7-о число на месеца, следващ отчетния период, и съдържат обобщена информация за периода от началото на годината до края на изминалия месец с натрупване.</w:t>
      </w:r>
    </w:p>
    <w:p w:rsidR="000A4397" w:rsidRDefault="009070DE">
      <w:pPr>
        <w:rPr>
          <w:lang w:val="en-US"/>
        </w:rPr>
      </w:pPr>
      <w:r>
        <w:rPr>
          <w:lang w:val="en-US"/>
        </w:rPr>
        <w:t>(6) Разумната печалба по ал. 2 се определя в разм</w:t>
      </w:r>
      <w:r>
        <w:rPr>
          <w:lang w:val="en-US"/>
        </w:rPr>
        <w:t>ер до 5 на сто от общия размер на преките и съответната част от непреките разходи за дейността по предоставяне на субсидирани пътнически превозни услуги, когато такава е предвидена в договорите с превозвачите.</w:t>
      </w:r>
    </w:p>
    <w:p w:rsidR="000A4397" w:rsidRDefault="009070DE">
      <w:pPr>
        <w:rPr>
          <w:lang w:val="en-US"/>
        </w:rPr>
      </w:pPr>
      <w:r>
        <w:rPr>
          <w:lang w:val="en-US"/>
        </w:rPr>
        <w:t>(7) Разходите за санкции и неустойки на превоз</w:t>
      </w:r>
      <w:r>
        <w:rPr>
          <w:lang w:val="en-US"/>
        </w:rPr>
        <w:t>вачите не се включват при определянето на нетния финансов ефект по ал. 1.</w:t>
      </w:r>
    </w:p>
    <w:p w:rsidR="000A4397" w:rsidRDefault="009070DE">
      <w:pPr>
        <w:pStyle w:val="Heading3"/>
        <w:spacing w:after="321"/>
        <w:jc w:val="center"/>
        <w:rPr>
          <w:b/>
          <w:bCs/>
          <w:sz w:val="36"/>
          <w:szCs w:val="36"/>
        </w:rPr>
      </w:pPr>
      <w:r>
        <w:rPr>
          <w:b/>
          <w:bCs/>
          <w:sz w:val="36"/>
          <w:szCs w:val="36"/>
        </w:rPr>
        <w:t>Глава трета</w:t>
      </w:r>
      <w:r>
        <w:rPr>
          <w:b/>
          <w:bCs/>
          <w:sz w:val="36"/>
          <w:szCs w:val="36"/>
        </w:rPr>
        <w:br/>
        <w:t>УСЛОВИЯ И РЕД ЗА ПРЕДОСТАВЯНЕ НА СУБСИДИИТЕ</w:t>
      </w:r>
    </w:p>
    <w:p w:rsidR="000A4397" w:rsidRDefault="009070DE">
      <w:pPr>
        <w:spacing w:before="120"/>
        <w:ind w:firstLine="990"/>
        <w:rPr>
          <w:lang w:val="en-US"/>
        </w:rPr>
      </w:pPr>
      <w:r>
        <w:rPr>
          <w:b/>
          <w:bCs/>
          <w:lang w:val="en-US"/>
        </w:rPr>
        <w:t>Чл. 56</w:t>
      </w:r>
      <w:r>
        <w:rPr>
          <w:lang w:val="en-US"/>
        </w:rPr>
        <w:t xml:space="preserve">. (1) Субсидии се предоставят само на превозвачи, с които съответната община има сключени договори, отговарящи на изискванията на Регламент № 1370/2007. </w:t>
      </w:r>
    </w:p>
    <w:p w:rsidR="000A4397" w:rsidRDefault="009070DE">
      <w:pPr>
        <w:rPr>
          <w:lang w:val="en-US"/>
        </w:rPr>
      </w:pPr>
      <w:r>
        <w:rPr>
          <w:lang w:val="en-US"/>
        </w:rPr>
        <w:t xml:space="preserve">(2) С договорите се регламентират задължително следните условия: </w:t>
      </w:r>
    </w:p>
    <w:p w:rsidR="000A4397" w:rsidRDefault="009070DE">
      <w:pPr>
        <w:rPr>
          <w:lang w:val="en-US"/>
        </w:rPr>
      </w:pPr>
      <w:r>
        <w:rPr>
          <w:lang w:val="en-US"/>
        </w:rPr>
        <w:t xml:space="preserve">1. параметрите, въз основа на които </w:t>
      </w:r>
      <w:r>
        <w:rPr>
          <w:lang w:val="en-US"/>
        </w:rPr>
        <w:t>се изчислява субсидията;</w:t>
      </w:r>
    </w:p>
    <w:p w:rsidR="000A4397" w:rsidRDefault="009070DE">
      <w:pPr>
        <w:rPr>
          <w:lang w:val="en-US"/>
        </w:rPr>
      </w:pPr>
      <w:r>
        <w:rPr>
          <w:lang w:val="en-US"/>
        </w:rPr>
        <w:t>2. естеството, обемът и обхватът на каквито и да било предоставени изключителни права, както и срокът на действие на договора;</w:t>
      </w:r>
    </w:p>
    <w:p w:rsidR="000A4397" w:rsidRDefault="009070DE">
      <w:pPr>
        <w:rPr>
          <w:lang w:val="en-US"/>
        </w:rPr>
      </w:pPr>
      <w:r>
        <w:rPr>
          <w:lang w:val="en-US"/>
        </w:rPr>
        <w:t>3. механизмите за определяне на разходите, които са пряко свързани с предоставянето на услугите, като ра</w:t>
      </w:r>
      <w:r>
        <w:rPr>
          <w:lang w:val="en-US"/>
        </w:rPr>
        <w:t>зходи за персонал, енергия, инфраструктурни такси, поддръжка и ремонт на превозни средства за обществения транспорт, подвижен състав и инсталации, необходими за извършване на услугите за пътнически превоз, както и на частта от непреките разходи, свързани с</w:t>
      </w:r>
      <w:r>
        <w:rPr>
          <w:lang w:val="en-US"/>
        </w:rPr>
        <w:t xml:space="preserve"> предоставянето на услугите;</w:t>
      </w:r>
    </w:p>
    <w:p w:rsidR="000A4397" w:rsidRDefault="009070DE">
      <w:pPr>
        <w:rPr>
          <w:lang w:val="en-US"/>
        </w:rPr>
      </w:pPr>
      <w:r>
        <w:rPr>
          <w:lang w:val="en-US"/>
        </w:rPr>
        <w:t>4. механизмите за разпределяне на приходите от продажба на превозни документи, които или могат да останат в оператора на обществени услуги, или да бъдат изплатени на компетентния орган, или да бъдат поделени между тях;</w:t>
      </w:r>
    </w:p>
    <w:p w:rsidR="000A4397" w:rsidRDefault="009070DE">
      <w:pPr>
        <w:rPr>
          <w:lang w:val="en-US"/>
        </w:rPr>
      </w:pPr>
      <w:r>
        <w:rPr>
          <w:lang w:val="en-US"/>
        </w:rPr>
        <w:t>5. разме</w:t>
      </w:r>
      <w:r>
        <w:rPr>
          <w:lang w:val="en-US"/>
        </w:rPr>
        <w:t>рът на разумната печалба;</w:t>
      </w:r>
    </w:p>
    <w:p w:rsidR="000A4397" w:rsidRDefault="009070DE">
      <w:pPr>
        <w:rPr>
          <w:lang w:val="en-US"/>
        </w:rPr>
      </w:pPr>
      <w:r>
        <w:rPr>
          <w:lang w:val="en-US"/>
        </w:rPr>
        <w:t>6. задължението на кметовете на общините и на превозвачите да осъществяват ефективен контрол по редовността на пътниците по субсидирани линии във вътрешноградския и междуселищния транспорт.</w:t>
      </w:r>
    </w:p>
    <w:p w:rsidR="000A4397" w:rsidRDefault="009070DE">
      <w:pPr>
        <w:rPr>
          <w:lang w:val="en-US"/>
        </w:rPr>
      </w:pPr>
      <w:r>
        <w:rPr>
          <w:lang w:val="en-US"/>
        </w:rPr>
        <w:t>(3) С предоставянето на субсидиите по ал. 1 трябва да се насърчава поддържането или развитието на:</w:t>
      </w:r>
    </w:p>
    <w:p w:rsidR="000A4397" w:rsidRDefault="009070DE">
      <w:pPr>
        <w:rPr>
          <w:lang w:val="en-US"/>
        </w:rPr>
      </w:pPr>
      <w:r>
        <w:rPr>
          <w:lang w:val="en-US"/>
        </w:rPr>
        <w:t>1. ефективно управление от страна на превозвача, което може да подлежи на обективна оценка;</w:t>
      </w:r>
    </w:p>
    <w:p w:rsidR="000A4397" w:rsidRDefault="009070DE">
      <w:pPr>
        <w:rPr>
          <w:lang w:val="en-US"/>
        </w:rPr>
      </w:pPr>
      <w:r>
        <w:rPr>
          <w:lang w:val="en-US"/>
        </w:rPr>
        <w:t>2. предоставяне на услуги за пътнически превоз с достатъчно висок</w:t>
      </w:r>
      <w:r>
        <w:rPr>
          <w:lang w:val="en-US"/>
        </w:rPr>
        <w:t>о качество.</w:t>
      </w:r>
    </w:p>
    <w:p w:rsidR="000A4397" w:rsidRDefault="009070DE">
      <w:pPr>
        <w:rPr>
          <w:lang w:val="en-US"/>
        </w:rPr>
      </w:pPr>
      <w:r>
        <w:rPr>
          <w:lang w:val="en-US"/>
        </w:rPr>
        <w:t>(4) При неизпълнение от страна на превозвачите на условия по договорите кметовете на общините могат да намаляват размера на субсидиите, както и да преустановят тяхното предоставяне.</w:t>
      </w:r>
    </w:p>
    <w:p w:rsidR="000A4397" w:rsidRDefault="009070DE">
      <w:pPr>
        <w:spacing w:before="120"/>
        <w:ind w:firstLine="990"/>
        <w:rPr>
          <w:lang w:val="en-US"/>
        </w:rPr>
      </w:pPr>
      <w:r>
        <w:rPr>
          <w:b/>
          <w:bCs/>
          <w:lang w:val="en-US"/>
        </w:rPr>
        <w:lastRenderedPageBreak/>
        <w:t>Чл. 57</w:t>
      </w:r>
      <w:r>
        <w:rPr>
          <w:lang w:val="en-US"/>
        </w:rPr>
        <w:t>. (1) Когато общината се обслужва от повече от един прев</w:t>
      </w:r>
      <w:r>
        <w:rPr>
          <w:lang w:val="en-US"/>
        </w:rPr>
        <w:t xml:space="preserve">озвач, субсидиите се предоставят въз основа на приет от общинския съвет механизъм на разпределение по критерии и показатели за разпределението им, осигуряващ равнопоставеност между превозвачите. </w:t>
      </w:r>
    </w:p>
    <w:p w:rsidR="000A4397" w:rsidRDefault="009070DE">
      <w:pPr>
        <w:rPr>
          <w:lang w:val="en-US"/>
        </w:rPr>
      </w:pPr>
      <w:r>
        <w:rPr>
          <w:lang w:val="en-US"/>
        </w:rPr>
        <w:t xml:space="preserve">(2) Механизмът по ал. 1 отчита забраната за предоставяне на </w:t>
      </w:r>
      <w:r>
        <w:rPr>
          <w:lang w:val="en-US"/>
        </w:rPr>
        <w:t>субсидия в размер, надвишаващ нетния финансов ефект за всеки от превозвачите, както и следните показатели:</w:t>
      </w:r>
    </w:p>
    <w:p w:rsidR="000A4397" w:rsidRDefault="009070DE">
      <w:pPr>
        <w:rPr>
          <w:lang w:val="en-US"/>
        </w:rPr>
      </w:pPr>
      <w:r>
        <w:rPr>
          <w:lang w:val="en-US"/>
        </w:rPr>
        <w:t>1. подлежащ на субсидиране пробег, съответно приведен пробег на база пътниковместимост;</w:t>
      </w:r>
    </w:p>
    <w:p w:rsidR="000A4397" w:rsidRDefault="009070DE">
      <w:pPr>
        <w:rPr>
          <w:lang w:val="en-US"/>
        </w:rPr>
      </w:pPr>
      <w:r>
        <w:rPr>
          <w:lang w:val="en-US"/>
        </w:rPr>
        <w:t>2. реализирана загуба в резултат от изпълнение на задължениет</w:t>
      </w:r>
      <w:r>
        <w:rPr>
          <w:lang w:val="en-US"/>
        </w:rPr>
        <w:t>о за извършване на обществена услуга;</w:t>
      </w:r>
    </w:p>
    <w:p w:rsidR="000A4397" w:rsidRDefault="009070DE">
      <w:pPr>
        <w:rPr>
          <w:lang w:val="en-US"/>
        </w:rPr>
      </w:pPr>
      <w:r>
        <w:rPr>
          <w:lang w:val="en-US"/>
        </w:rPr>
        <w:t>3. равнище на превозната цена;</w:t>
      </w:r>
    </w:p>
    <w:p w:rsidR="000A4397" w:rsidRDefault="009070DE">
      <w:pPr>
        <w:rPr>
          <w:lang w:val="en-US"/>
        </w:rPr>
      </w:pPr>
      <w:r>
        <w:rPr>
          <w:lang w:val="en-US"/>
        </w:rPr>
        <w:t>4. експлоатационни условия;</w:t>
      </w:r>
    </w:p>
    <w:p w:rsidR="000A4397" w:rsidRDefault="009070DE">
      <w:pPr>
        <w:rPr>
          <w:lang w:val="en-US"/>
        </w:rPr>
      </w:pPr>
      <w:r>
        <w:rPr>
          <w:lang w:val="en-US"/>
        </w:rPr>
        <w:t>5. други приети от общинския съвет показатели, включително за качество на транспортното обслужване и екологично въздействие върху околната среда.</w:t>
      </w:r>
    </w:p>
    <w:p w:rsidR="000A4397" w:rsidRDefault="009070DE">
      <w:pPr>
        <w:rPr>
          <w:lang w:val="en-US"/>
        </w:rPr>
      </w:pPr>
      <w:r>
        <w:rPr>
          <w:lang w:val="en-US"/>
        </w:rPr>
        <w:t>(3) При същес</w:t>
      </w:r>
      <w:r>
        <w:rPr>
          <w:lang w:val="en-US"/>
        </w:rPr>
        <w:t>твени различия в пътниковместимостта на превозните средства по преценка на общината сумите могат да се разпределят на база показателя "приведен пробег". Преобразуването се извършва чрез коригиране на действителния пробег с коефициенти за привеждане, предст</w:t>
      </w:r>
      <w:r>
        <w:rPr>
          <w:lang w:val="en-US"/>
        </w:rPr>
        <w:t>авляващи отношение между пътниковместимостта на отделните типове превозни средства към пътниковместимостта на превозно средство с 22 места по данни на завода производител, коефициентът за което е равен на 1.</w:t>
      </w:r>
    </w:p>
    <w:p w:rsidR="000A4397" w:rsidRDefault="009070DE">
      <w:pPr>
        <w:spacing w:before="120"/>
        <w:ind w:firstLine="990"/>
        <w:rPr>
          <w:lang w:val="en-US"/>
        </w:rPr>
      </w:pPr>
      <w:r>
        <w:rPr>
          <w:b/>
          <w:bCs/>
          <w:lang w:val="en-US"/>
        </w:rPr>
        <w:t>Чл. 58</w:t>
      </w:r>
      <w:r>
        <w:rPr>
          <w:lang w:val="en-US"/>
        </w:rPr>
        <w:t>. (1) При определянето на размера на средс</w:t>
      </w:r>
      <w:r>
        <w:rPr>
          <w:lang w:val="en-US"/>
        </w:rPr>
        <w:t xml:space="preserve">твата за субсидии се спазват следните изисквания: </w:t>
      </w:r>
    </w:p>
    <w:p w:rsidR="000A4397" w:rsidRDefault="009070DE">
      <w:pPr>
        <w:rPr>
          <w:lang w:val="en-US"/>
        </w:rPr>
      </w:pPr>
      <w:r>
        <w:rPr>
          <w:lang w:val="en-US"/>
        </w:rPr>
        <w:t>1. приходите и разходите се определят в съответствие с приложимите счетоводни стандарти и данъчни правила;</w:t>
      </w:r>
    </w:p>
    <w:p w:rsidR="000A4397" w:rsidRDefault="009070DE">
      <w:pPr>
        <w:rPr>
          <w:lang w:val="en-US"/>
        </w:rPr>
      </w:pPr>
      <w:r>
        <w:rPr>
          <w:lang w:val="en-US"/>
        </w:rPr>
        <w:t>2. при осъществяване на други дейности извън дейността по предоставяне на компенсирани превозни ус</w:t>
      </w:r>
      <w:r>
        <w:rPr>
          <w:lang w:val="en-US"/>
        </w:rPr>
        <w:t>луги операторът води аналитична счетоводна отчетност за всеки отделен вид дейност.</w:t>
      </w:r>
    </w:p>
    <w:p w:rsidR="000A4397" w:rsidRDefault="009070DE">
      <w:pPr>
        <w:rPr>
          <w:lang w:val="en-US"/>
        </w:rPr>
      </w:pPr>
      <w:r>
        <w:rPr>
          <w:lang w:val="en-US"/>
        </w:rPr>
        <w:t xml:space="preserve">(2) Аналитичната счетоводна отчетност за всеки отделен вид дейност отговаря на следните условия: </w:t>
      </w:r>
    </w:p>
    <w:p w:rsidR="000A4397" w:rsidRDefault="009070DE">
      <w:pPr>
        <w:rPr>
          <w:lang w:val="en-US"/>
        </w:rPr>
      </w:pPr>
      <w:r>
        <w:rPr>
          <w:lang w:val="en-US"/>
        </w:rPr>
        <w:t>1. поддържане на отделни аналитични счетоводни сметки за всяка една от дейн</w:t>
      </w:r>
      <w:r>
        <w:rPr>
          <w:lang w:val="en-US"/>
        </w:rPr>
        <w:t>остите, за всеки дял на активите и за преките и непреките (постоянните) разходи, съответстващи на всяка дейност; делът на активите, съответстващи на всяка дейност, се определя, като общият размер на активите се умножи по съотношението между нетните приходи</w:t>
      </w:r>
      <w:r>
        <w:rPr>
          <w:lang w:val="en-US"/>
        </w:rPr>
        <w:t xml:space="preserve"> от продажби от съответната дейност и всички нетни приходи от продажби за всички дейности, представени в Счетоводния баланс или в Отчета за финансовото състояние, а делът на непреките разходи, съответстващи на всяка дейност, се определя съгласно чл. 55, ал</w:t>
      </w:r>
      <w:r>
        <w:rPr>
          <w:lang w:val="en-US"/>
        </w:rPr>
        <w:t xml:space="preserve">. 3; </w:t>
      </w:r>
    </w:p>
    <w:p w:rsidR="000A4397" w:rsidRDefault="009070DE">
      <w:pPr>
        <w:rPr>
          <w:lang w:val="en-US"/>
        </w:rPr>
      </w:pPr>
      <w:r>
        <w:rPr>
          <w:lang w:val="en-US"/>
        </w:rPr>
        <w:t>2. всички преки (променливи) разходи, частта от непреките (постоянни) разходи и размерът на печалбата, свързани с всяка друга дейност на оператора на обществени услуги, не се включват към дейността по предоставяне на компенсирани превозни услуги;</w:t>
      </w:r>
    </w:p>
    <w:p w:rsidR="000A4397" w:rsidRDefault="009070DE">
      <w:pPr>
        <w:rPr>
          <w:lang w:val="en-US"/>
        </w:rPr>
      </w:pPr>
      <w:r>
        <w:rPr>
          <w:lang w:val="en-US"/>
        </w:rPr>
        <w:t xml:space="preserve">3. </w:t>
      </w:r>
      <w:r>
        <w:rPr>
          <w:lang w:val="en-US"/>
        </w:rPr>
        <w:t>разходите за дейността по предоставяне на компенсирани превозни услуги се балансират с приходите от тази дейност и плащанията на публичните органи; не се допуска прехвърляне на приходи от една дейност към друга за оператора на обществени услуги.</w:t>
      </w:r>
    </w:p>
    <w:p w:rsidR="000A4397" w:rsidRDefault="009070DE">
      <w:pPr>
        <w:spacing w:before="120"/>
        <w:ind w:firstLine="990"/>
        <w:rPr>
          <w:lang w:val="en-US"/>
        </w:rPr>
      </w:pPr>
      <w:r>
        <w:rPr>
          <w:b/>
          <w:bCs/>
          <w:lang w:val="en-US"/>
        </w:rPr>
        <w:t>Чл. 59</w:t>
      </w:r>
      <w:r>
        <w:rPr>
          <w:lang w:val="en-US"/>
        </w:rPr>
        <w:t xml:space="preserve">. В </w:t>
      </w:r>
      <w:r>
        <w:rPr>
          <w:lang w:val="en-US"/>
        </w:rPr>
        <w:t>7-дневен срок от получаване на данните по чл. 55, ал. 5 кметът на общината определя размера на месечната субсидия на база получените данни като разлика между отчетения нетен финансов ефект и предоставените за отчетния период субсидии и превежда по банковит</w:t>
      </w:r>
      <w:r>
        <w:rPr>
          <w:lang w:val="en-US"/>
        </w:rPr>
        <w:t>е сметки на превозвачите полагащите се за отчетния месец субсидии.</w:t>
      </w:r>
    </w:p>
    <w:p w:rsidR="000A4397" w:rsidRDefault="009070DE">
      <w:pPr>
        <w:spacing w:before="120"/>
        <w:ind w:firstLine="990"/>
        <w:rPr>
          <w:lang w:val="en-US"/>
        </w:rPr>
      </w:pPr>
      <w:r>
        <w:rPr>
          <w:b/>
          <w:bCs/>
          <w:lang w:val="en-US"/>
        </w:rPr>
        <w:t>Чл. 60</w:t>
      </w:r>
      <w:r>
        <w:rPr>
          <w:lang w:val="en-US"/>
        </w:rPr>
        <w:t>. Кметовете на общини в рамките на утвърдените за съответната община субсидии и установените с тази наредба условия конкретизират в договорите с превозвачите реда и изискванията, при които се осъществяват паричните им задължения.</w:t>
      </w:r>
    </w:p>
    <w:p w:rsidR="000A4397" w:rsidRDefault="009070DE">
      <w:pPr>
        <w:spacing w:before="120"/>
        <w:ind w:firstLine="990"/>
        <w:rPr>
          <w:lang w:val="en-US"/>
        </w:rPr>
      </w:pPr>
      <w:r>
        <w:rPr>
          <w:b/>
          <w:bCs/>
          <w:lang w:val="en-US"/>
        </w:rPr>
        <w:lastRenderedPageBreak/>
        <w:t>Чл. 61</w:t>
      </w:r>
      <w:r>
        <w:rPr>
          <w:lang w:val="en-US"/>
        </w:rPr>
        <w:t>. (1) С оглед избягв</w:t>
      </w:r>
      <w:r>
        <w:rPr>
          <w:lang w:val="en-US"/>
        </w:rPr>
        <w:t>ането на свръхкомпенсиране след приключване на бюджетната година кметът на общината изчислява нетния финансов ефект за цялата предходна година поотделно за всички превозвачи, с които има сключен договор, на база данните от техните годишни финансови отчети.</w:t>
      </w:r>
      <w:r>
        <w:rPr>
          <w:lang w:val="en-US"/>
        </w:rPr>
        <w:t xml:space="preserve"> В случай че се установи, че на превозвач е предоставена субсидия в размер, превишаващ необходимия, разликата вповече се възстановява от превозвача най-късно в едномесечен срок от установяване на превишението. </w:t>
      </w:r>
    </w:p>
    <w:p w:rsidR="000A4397" w:rsidRDefault="009070DE">
      <w:pPr>
        <w:rPr>
          <w:lang w:val="en-US"/>
        </w:rPr>
      </w:pPr>
      <w:r>
        <w:rPr>
          <w:lang w:val="en-US"/>
        </w:rPr>
        <w:t>(2) Когато превозвачите дължат суми за неусто</w:t>
      </w:r>
      <w:r>
        <w:rPr>
          <w:lang w:val="en-US"/>
        </w:rPr>
        <w:t xml:space="preserve">йки или обезщетения по сключените с кметовете на общините договори за обществен превоз на пътници, дължимите суми се превеждат в съответствие с предвиденото в договорите. </w:t>
      </w:r>
    </w:p>
    <w:p w:rsidR="000A4397" w:rsidRDefault="009070DE">
      <w:pPr>
        <w:rPr>
          <w:lang w:val="en-US"/>
        </w:rPr>
      </w:pPr>
      <w:r>
        <w:rPr>
          <w:lang w:val="en-US"/>
        </w:rPr>
        <w:t>(3) Постъпилите по бюджета на общината средства по ал. 1 и 2 се внасят в приход на о</w:t>
      </w:r>
      <w:r>
        <w:rPr>
          <w:lang w:val="en-US"/>
        </w:rPr>
        <w:t>бщинския и/или централния бюджет в размер, пропорционален на частта на финансирането.</w:t>
      </w:r>
    </w:p>
    <w:p w:rsidR="000A4397" w:rsidRDefault="009070DE">
      <w:pPr>
        <w:pStyle w:val="Heading3"/>
        <w:spacing w:after="321"/>
        <w:jc w:val="center"/>
        <w:rPr>
          <w:b/>
          <w:bCs/>
          <w:sz w:val="36"/>
          <w:szCs w:val="36"/>
        </w:rPr>
      </w:pPr>
      <w:r>
        <w:rPr>
          <w:b/>
          <w:bCs/>
          <w:sz w:val="36"/>
          <w:szCs w:val="36"/>
        </w:rPr>
        <w:t>ЧАСТ ПЕТА</w:t>
      </w:r>
      <w:r>
        <w:rPr>
          <w:b/>
          <w:bCs/>
          <w:sz w:val="36"/>
          <w:szCs w:val="36"/>
        </w:rPr>
        <w:br/>
        <w:t>ОТЧЕТНОСТ И КОНТРОЛ</w:t>
      </w:r>
    </w:p>
    <w:p w:rsidR="000A4397" w:rsidRDefault="009070DE">
      <w:pPr>
        <w:spacing w:before="120"/>
        <w:ind w:firstLine="990"/>
        <w:rPr>
          <w:lang w:val="en-US"/>
        </w:rPr>
      </w:pPr>
      <w:r>
        <w:rPr>
          <w:b/>
          <w:bCs/>
          <w:lang w:val="en-US"/>
        </w:rPr>
        <w:t>Чл. 62</w:t>
      </w:r>
      <w:r>
        <w:rPr>
          <w:lang w:val="en-US"/>
        </w:rPr>
        <w:t xml:space="preserve">. Ежегодно в срок до 31 март кметовете на общините предоставят на Националната агенция за приходите в електронен вид обобщена справка </w:t>
      </w:r>
      <w:r>
        <w:rPr>
          <w:lang w:val="en-US"/>
        </w:rPr>
        <w:t>по образец – приложение № 9, за предоставените на всеки един от превозвачите, осъществяващи превози на територията на общината, средства по реда на тази наредба.</w:t>
      </w:r>
    </w:p>
    <w:p w:rsidR="000A4397" w:rsidRDefault="009070DE">
      <w:pPr>
        <w:spacing w:before="120"/>
        <w:ind w:firstLine="990"/>
        <w:rPr>
          <w:lang w:val="en-US"/>
        </w:rPr>
      </w:pPr>
      <w:r>
        <w:rPr>
          <w:b/>
          <w:bCs/>
          <w:lang w:val="en-US"/>
        </w:rPr>
        <w:t>Чл. 63</w:t>
      </w:r>
      <w:r>
        <w:rPr>
          <w:lang w:val="en-US"/>
        </w:rPr>
        <w:t>. За осъществяване на контрол във връзка с предоставянето на средствата за субсидиите, к</w:t>
      </w:r>
      <w:r>
        <w:rPr>
          <w:lang w:val="en-US"/>
        </w:rPr>
        <w:t>акто и в случаите, когато възприетият механизъм за разпределяне на сумите налага това, кметовете на общините могат да изискват допълнителна аналитична и/или друга информация от превозвачите.</w:t>
      </w:r>
    </w:p>
    <w:p w:rsidR="000A4397" w:rsidRDefault="009070DE">
      <w:pPr>
        <w:spacing w:before="120"/>
        <w:ind w:firstLine="990"/>
        <w:rPr>
          <w:lang w:val="en-US"/>
        </w:rPr>
      </w:pPr>
      <w:r>
        <w:rPr>
          <w:b/>
          <w:bCs/>
          <w:lang w:val="en-US"/>
        </w:rPr>
        <w:t>Чл. 64</w:t>
      </w:r>
      <w:r>
        <w:rPr>
          <w:lang w:val="en-US"/>
        </w:rPr>
        <w:t>. За осъществяване на контрол във връзка с предоставянето на средствата за компeнсиране кметовете на общините могат да изискват от превозвачите и възложителите на превозите допълнителна информация или осигуряване на достъп до такава на оправомощени лица от</w:t>
      </w:r>
      <w:r>
        <w:rPr>
          <w:lang w:val="en-US"/>
        </w:rPr>
        <w:t xml:space="preserve"> общинската администрация за удостоверяване на размера на заявената за съответния период сума за компенсиране за извършени превози с ценови облекчения – копия от сключени договори за обществен превоз на пътници, маршрутни разписания, ценоразпис на предлага</w:t>
      </w:r>
      <w:r>
        <w:rPr>
          <w:lang w:val="en-US"/>
        </w:rPr>
        <w:t>ните услуги, регистър за издадените безплатни и по намалени цени карти и други превозни документи.</w:t>
      </w:r>
    </w:p>
    <w:p w:rsidR="000A4397" w:rsidRDefault="009070DE">
      <w:pPr>
        <w:spacing w:before="120"/>
        <w:ind w:firstLine="990"/>
        <w:rPr>
          <w:lang w:val="en-US"/>
        </w:rPr>
      </w:pPr>
      <w:r>
        <w:rPr>
          <w:b/>
          <w:bCs/>
          <w:lang w:val="en-US"/>
        </w:rPr>
        <w:t>Чл. 65</w:t>
      </w:r>
      <w:r>
        <w:rPr>
          <w:lang w:val="en-US"/>
        </w:rPr>
        <w:t>. Кметовете на общините носят отговорност за спазването на договорите, финансовата дисциплина и законосъобразното разходване на предоставените на съотв</w:t>
      </w:r>
      <w:r>
        <w:rPr>
          <w:lang w:val="en-US"/>
        </w:rPr>
        <w:t>етната община средства по реда на тази наредба.</w:t>
      </w:r>
    </w:p>
    <w:p w:rsidR="000A4397" w:rsidRDefault="009070DE">
      <w:pPr>
        <w:spacing w:before="120"/>
        <w:ind w:firstLine="990"/>
        <w:rPr>
          <w:lang w:val="en-US"/>
        </w:rPr>
      </w:pPr>
      <w:r>
        <w:rPr>
          <w:b/>
          <w:bCs/>
          <w:lang w:val="en-US"/>
        </w:rPr>
        <w:t>Чл. 66</w:t>
      </w:r>
      <w:r>
        <w:rPr>
          <w:lang w:val="en-US"/>
        </w:rPr>
        <w:t>. (1) В срок до 20 октомври при съобразяване с посочените в наредбата срокове за разплащане на общините с превозвачите министърът на финансите може да предприема мерки за коригиране (отнемане) на неусво</w:t>
      </w:r>
      <w:r>
        <w:rPr>
          <w:lang w:val="en-US"/>
        </w:rPr>
        <w:t xml:space="preserve">ените лимити към 15 октомври. </w:t>
      </w:r>
    </w:p>
    <w:p w:rsidR="000A4397" w:rsidRDefault="009070DE">
      <w:pPr>
        <w:rPr>
          <w:lang w:val="en-US"/>
        </w:rPr>
      </w:pPr>
      <w:r>
        <w:rPr>
          <w:lang w:val="en-US"/>
        </w:rPr>
        <w:t>(2) (Изм. – ДВ, бр. 18 от 2022 г.) В срок до 30 октомври министърът на финансите предоставя на министъра на транспорта и съобщенията и на министъра на образованието и науката информация за отнетите неусвоени от кметовете на о</w:t>
      </w:r>
      <w:r>
        <w:rPr>
          <w:lang w:val="en-US"/>
        </w:rPr>
        <w:t>бщините средства.</w:t>
      </w:r>
    </w:p>
    <w:p w:rsidR="000A4397" w:rsidRDefault="009070DE">
      <w:pPr>
        <w:rPr>
          <w:lang w:val="en-US"/>
        </w:rPr>
      </w:pPr>
      <w:r>
        <w:rPr>
          <w:lang w:val="en-US"/>
        </w:rPr>
        <w:t xml:space="preserve">(3) (Изм. – ДВ, бр. 18 от 2022 г.) Средствата по ал. 1 се преразпределят от министъра на транспорта и съобщенията, съответно от министъра на образованието и науката, на общините с доказана необходимост от допълнителни средства по реда на </w:t>
      </w:r>
      <w:r>
        <w:rPr>
          <w:lang w:val="en-US"/>
        </w:rPr>
        <w:t>чл. 11, ал. 1, чл. 12, ал. 1 и чл. 13, ал. 1.</w:t>
      </w:r>
    </w:p>
    <w:p w:rsidR="000A4397" w:rsidRDefault="009070DE">
      <w:pPr>
        <w:rPr>
          <w:lang w:val="en-US"/>
        </w:rPr>
      </w:pPr>
      <w:r>
        <w:rPr>
          <w:lang w:val="en-US"/>
        </w:rPr>
        <w:lastRenderedPageBreak/>
        <w:t>(4) (Изм. – ДВ, бр. 18 от 2022 г.) За целите на разпределението на средствата за годината министърът на финансите предоставя информация на министъра на транспорта и съобщенията за неусвоените от кметовете на об</w:t>
      </w:r>
      <w:r>
        <w:rPr>
          <w:lang w:val="en-US"/>
        </w:rPr>
        <w:t>щините през предходната година средства.</w:t>
      </w:r>
    </w:p>
    <w:p w:rsidR="000A4397" w:rsidRDefault="009070DE">
      <w:pPr>
        <w:spacing w:before="120"/>
        <w:ind w:firstLine="990"/>
        <w:rPr>
          <w:lang w:val="en-US"/>
        </w:rPr>
      </w:pPr>
      <w:r>
        <w:rPr>
          <w:b/>
          <w:bCs/>
          <w:lang w:val="en-US"/>
        </w:rPr>
        <w:t>Чл. 67</w:t>
      </w:r>
      <w:r>
        <w:rPr>
          <w:lang w:val="en-US"/>
        </w:rPr>
        <w:t>. (1) (Изм. – ДВ, бр. 18 от 2022 г.) Към предоставената справка по чл. 11, ал. 1 кметовете на общини предоставят на министъра на транспорта и съобщенията и декларация по образец – приложение № 10.</w:t>
      </w:r>
    </w:p>
    <w:p w:rsidR="000A4397" w:rsidRDefault="009070DE">
      <w:pPr>
        <w:rPr>
          <w:lang w:val="en-US"/>
        </w:rPr>
      </w:pPr>
      <w:r>
        <w:rPr>
          <w:lang w:val="en-US"/>
        </w:rPr>
        <w:t>(2) (Изм. – ДВ, бр. 18 от 2022 г.) Към предоставената справка по чл. 12, ал. 1 кметовете на общини предоставят на министъра на транспорта и съобщенията декларация по образец – приложение № 11.</w:t>
      </w:r>
    </w:p>
    <w:p w:rsidR="000A4397" w:rsidRDefault="009070DE">
      <w:pPr>
        <w:rPr>
          <w:lang w:val="en-US"/>
        </w:rPr>
      </w:pPr>
      <w:r>
        <w:rPr>
          <w:lang w:val="en-US"/>
        </w:rPr>
        <w:t>(3) Към предоставената справка по чл. 13, ал. 1 кметовете на об</w:t>
      </w:r>
      <w:r>
        <w:rPr>
          <w:lang w:val="en-US"/>
        </w:rPr>
        <w:t>щини предоставят на министъра на образованието и науката и декларация по образец – приложение № 12.</w:t>
      </w:r>
    </w:p>
    <w:p w:rsidR="000A4397" w:rsidRDefault="009070DE">
      <w:pPr>
        <w:spacing w:before="120"/>
        <w:ind w:firstLine="990"/>
        <w:rPr>
          <w:lang w:val="en-US"/>
        </w:rPr>
      </w:pPr>
      <w:r>
        <w:rPr>
          <w:b/>
          <w:bCs/>
          <w:lang w:val="en-US"/>
        </w:rPr>
        <w:t>Чл. 68</w:t>
      </w:r>
      <w:r>
        <w:rPr>
          <w:lang w:val="en-US"/>
        </w:rPr>
        <w:t xml:space="preserve">. (1) На общините с преустановен трансфер за компенсации и/или субсидии за второто тримесечие, които не са подали справки, предвидени в тази наредба, </w:t>
      </w:r>
      <w:r>
        <w:rPr>
          <w:lang w:val="en-US"/>
        </w:rPr>
        <w:t>за периода 1 януари – 31 май на текущата година или са ги подали след определените за това срокове, както и на общини, които са подали справки с невярно съдържание, не се предоставят средства за тази цел и за третото тримесечие.</w:t>
      </w:r>
    </w:p>
    <w:p w:rsidR="000A4397" w:rsidRDefault="009070DE">
      <w:pPr>
        <w:rPr>
          <w:lang w:val="en-US"/>
        </w:rPr>
      </w:pPr>
      <w:r>
        <w:rPr>
          <w:lang w:val="en-US"/>
        </w:rPr>
        <w:t>(2) На общините, които не с</w:t>
      </w:r>
      <w:r>
        <w:rPr>
          <w:lang w:val="en-US"/>
        </w:rPr>
        <w:t>а подали справки, предвидени в тази наредба, за периода 1 януари – 30 септември на текущата година или са ги подали след определените за това срокове, както и на общини, които са подали справки с невярно съдържание, не се предоставят средства за четвъртото</w:t>
      </w:r>
      <w:r>
        <w:rPr>
          <w:lang w:val="en-US"/>
        </w:rPr>
        <w:t xml:space="preserve"> тримесечие.</w:t>
      </w:r>
    </w:p>
    <w:p w:rsidR="000A4397" w:rsidRDefault="009070DE">
      <w:pPr>
        <w:rPr>
          <w:lang w:val="en-US"/>
        </w:rPr>
      </w:pPr>
      <w:r>
        <w:rPr>
          <w:lang w:val="en-US"/>
        </w:rPr>
        <w:t xml:space="preserve">(3) На общините по ал. 2, както и на тези с доказана потребност под първоначално определените годишни лимити за компенсации и субсидии, определените нови лимити не подлежат на корекция и преведените над тях средства подлежат на възстановяване </w:t>
      </w:r>
      <w:r>
        <w:rPr>
          <w:lang w:val="en-US"/>
        </w:rPr>
        <w:t>в държавния бюджет за разпределянето им на общини с доказана допълнителна потребност от компенсации и субсидии.</w:t>
      </w:r>
    </w:p>
    <w:p w:rsidR="000A4397" w:rsidRDefault="009070DE">
      <w:pPr>
        <w:spacing w:before="120"/>
        <w:ind w:firstLine="990"/>
        <w:rPr>
          <w:lang w:val="en-US"/>
        </w:rPr>
      </w:pPr>
      <w:r>
        <w:rPr>
          <w:b/>
          <w:bCs/>
          <w:lang w:val="en-US"/>
        </w:rPr>
        <w:t>Чл. 69</w:t>
      </w:r>
      <w:r>
        <w:rPr>
          <w:lang w:val="en-US"/>
        </w:rPr>
        <w:t xml:space="preserve">. (1) Размерът на предоставените на превозвачите средства за компенсации до 15 октомври следва да съответства на посочения в справката по </w:t>
      </w:r>
      <w:r>
        <w:rPr>
          <w:lang w:val="en-US"/>
        </w:rPr>
        <w:t>приложение № 2, колона 4 размер на изплатените на превозвачите суми за компенсиране на превозите, извършени през периода 1 януари – 30 септември.</w:t>
      </w:r>
    </w:p>
    <w:p w:rsidR="000A4397" w:rsidRDefault="009070DE">
      <w:pPr>
        <w:rPr>
          <w:lang w:val="en-US"/>
        </w:rPr>
      </w:pPr>
      <w:r>
        <w:rPr>
          <w:lang w:val="en-US"/>
        </w:rPr>
        <w:t>(2) Размерът на предоставените на превозвачите средства за субсидии до 15 октомври следва да съответства на по</w:t>
      </w:r>
      <w:r>
        <w:rPr>
          <w:lang w:val="en-US"/>
        </w:rPr>
        <w:t>сочения в приложение № 11 размер на изплатените на превозвачите средства за субсидии за периода.</w:t>
      </w:r>
    </w:p>
    <w:p w:rsidR="000A4397" w:rsidRDefault="009070DE">
      <w:pPr>
        <w:spacing w:before="120"/>
        <w:ind w:firstLine="990"/>
        <w:rPr>
          <w:lang w:val="en-US"/>
        </w:rPr>
      </w:pPr>
      <w:r>
        <w:rPr>
          <w:b/>
          <w:bCs/>
          <w:lang w:val="en-US"/>
        </w:rPr>
        <w:t>Чл. 70</w:t>
      </w:r>
      <w:r>
        <w:rPr>
          <w:lang w:val="en-US"/>
        </w:rPr>
        <w:t>. При условие че съгласно сключените договори превозвачите са поели допълнителни задължения или по-големи намаления на цените за пътуване от нормативно о</w:t>
      </w:r>
      <w:r>
        <w:rPr>
          <w:lang w:val="en-US"/>
        </w:rPr>
        <w:t>пределените, разликата се заплаща със средства от бюджетите на съответните общини.</w:t>
      </w:r>
    </w:p>
    <w:p w:rsidR="000A4397" w:rsidRDefault="009070DE">
      <w:pPr>
        <w:spacing w:before="120"/>
        <w:ind w:firstLine="990"/>
        <w:rPr>
          <w:lang w:val="en-US"/>
        </w:rPr>
      </w:pPr>
      <w:r>
        <w:rPr>
          <w:b/>
          <w:bCs/>
          <w:lang w:val="en-US"/>
        </w:rPr>
        <w:t>Чл. 71</w:t>
      </w:r>
      <w:r>
        <w:rPr>
          <w:lang w:val="en-US"/>
        </w:rPr>
        <w:t>. След изтичане на всяка финансова година до 31 март на следващата година кметовете на общините публикуват на официалната интернет страница на общината или ако нямат т</w:t>
      </w:r>
      <w:r>
        <w:rPr>
          <w:lang w:val="en-US"/>
        </w:rPr>
        <w:t>акава – на видно място по своя административен адрес, отчет за изтеклата година, който съдържа информация за:</w:t>
      </w:r>
    </w:p>
    <w:p w:rsidR="000A4397" w:rsidRDefault="009070DE">
      <w:pPr>
        <w:rPr>
          <w:lang w:val="en-US"/>
        </w:rPr>
      </w:pPr>
      <w:r>
        <w:rPr>
          <w:lang w:val="en-US"/>
        </w:rPr>
        <w:t>1. проведените от кмета на общината обществени поръчки или процедури за концесии, чрез които са възложени обществени услуги за безплатни и по нама</w:t>
      </w:r>
      <w:r>
        <w:rPr>
          <w:lang w:val="en-US"/>
        </w:rPr>
        <w:t>лени цени пътнически превози с автомобилен транспорт;</w:t>
      </w:r>
    </w:p>
    <w:p w:rsidR="000A4397" w:rsidRDefault="009070DE">
      <w:pPr>
        <w:rPr>
          <w:lang w:val="en-US"/>
        </w:rPr>
      </w:pPr>
      <w:r>
        <w:rPr>
          <w:lang w:val="en-US"/>
        </w:rPr>
        <w:t>2. всеки от сключените договори за извършване на обществени услуги за безплатни и по намалени цени пътнически превози с автомобилен транспорт с посочване на съответните превозвачи, вида и обхвата на изв</w:t>
      </w:r>
      <w:r>
        <w:rPr>
          <w:lang w:val="en-US"/>
        </w:rPr>
        <w:t>ършваните от тях превози;</w:t>
      </w:r>
    </w:p>
    <w:p w:rsidR="000A4397" w:rsidRDefault="009070DE">
      <w:pPr>
        <w:rPr>
          <w:lang w:val="en-US"/>
        </w:rPr>
      </w:pPr>
      <w:r>
        <w:rPr>
          <w:lang w:val="en-US"/>
        </w:rPr>
        <w:lastRenderedPageBreak/>
        <w:t>3. общия размер на изплатените от кмета на общината компенсации и субсидии и съответния размер на изплатени на всеки от превозвачите суми, както и обема на предоставените им други права, ако има такива.</w:t>
      </w:r>
    </w:p>
    <w:p w:rsidR="000A4397" w:rsidRDefault="009070DE">
      <w:pPr>
        <w:spacing w:before="120"/>
        <w:ind w:firstLine="990"/>
        <w:rPr>
          <w:lang w:val="en-US"/>
        </w:rPr>
      </w:pPr>
      <w:r>
        <w:rPr>
          <w:b/>
          <w:bCs/>
          <w:lang w:val="en-US"/>
        </w:rPr>
        <w:t>Чл. 72</w:t>
      </w:r>
      <w:r>
        <w:rPr>
          <w:lang w:val="en-US"/>
        </w:rPr>
        <w:t xml:space="preserve">. (Изм. – ДВ, бр. 18 </w:t>
      </w:r>
      <w:r>
        <w:rPr>
          <w:lang w:val="en-US"/>
        </w:rPr>
        <w:t>от 2022 г.) Министърът на транспорта и съобщенията, министърът на образованието и науката и министърът на финансите могат да изискват допълнителна информация от кметовете на общините относно разходваните средства за компенсиране на превозвачите за извършва</w:t>
      </w:r>
      <w:r>
        <w:rPr>
          <w:lang w:val="en-US"/>
        </w:rPr>
        <w:t>ните от тях превози по безплатни и по намалени цени и субсидиране на обществените пътнически превози по нерентабилни автобусни линии във вътрешноградския транспорт и транспорта в планински и други райони.</w:t>
      </w:r>
    </w:p>
    <w:p w:rsidR="000A4397" w:rsidRDefault="009070DE">
      <w:pPr>
        <w:spacing w:before="120"/>
        <w:ind w:firstLine="990"/>
        <w:rPr>
          <w:lang w:val="en-US"/>
        </w:rPr>
      </w:pPr>
      <w:r>
        <w:rPr>
          <w:b/>
          <w:bCs/>
          <w:lang w:val="en-US"/>
        </w:rPr>
        <w:t>Чл. 73</w:t>
      </w:r>
      <w:r>
        <w:rPr>
          <w:lang w:val="en-US"/>
        </w:rPr>
        <w:t>. В случаите, когато размерът на необходимите</w:t>
      </w:r>
      <w:r>
        <w:rPr>
          <w:lang w:val="en-US"/>
        </w:rPr>
        <w:t xml:space="preserve"> средства за компенсации и субсидии надвишава размера на средствата, предвидени за тази цел в централния бюджет, полагащите се на превозвачите суми се намаляват съразмерно на недостига. Разликата при възможност се изплаща на превозвачите през следващи отче</w:t>
      </w:r>
      <w:r>
        <w:rPr>
          <w:lang w:val="en-US"/>
        </w:rPr>
        <w:t>тни периоди в рамките на текущата бюджетна година.</w:t>
      </w:r>
    </w:p>
    <w:p w:rsidR="000A4397" w:rsidRDefault="009070DE">
      <w:pPr>
        <w:spacing w:before="120"/>
        <w:ind w:firstLine="990"/>
        <w:rPr>
          <w:lang w:val="en-US"/>
        </w:rPr>
      </w:pPr>
      <w:r>
        <w:rPr>
          <w:b/>
          <w:bCs/>
          <w:lang w:val="en-US"/>
        </w:rPr>
        <w:t>Чл. 74</w:t>
      </w:r>
      <w:r>
        <w:rPr>
          <w:lang w:val="en-US"/>
        </w:rPr>
        <w:t xml:space="preserve">. (1) При наличие на данни за нарушения при възлагане на задълженията за извършване на обществени пътнически услуги и на реда за предоставяне и отчитане на средствата за компенсиране на превозвачите </w:t>
      </w:r>
      <w:r>
        <w:rPr>
          <w:lang w:val="en-US"/>
        </w:rPr>
        <w:t>за извършените безплатни и по намалени цени превози и за субсидиране за извършените превози на пътници по нерентабилни автобусни линии във вътрешноградския транспорт и транспорта в планински и други райони до изясняване на обстоятелствата и/или отстраняван</w:t>
      </w:r>
      <w:r>
        <w:rPr>
          <w:lang w:val="en-US"/>
        </w:rPr>
        <w:t xml:space="preserve">е на нарушенията съответният министър/ръководител на бюджетна организация не разпределя средства за компенсации и субсидии и уведомява за това министъра на финансите. </w:t>
      </w:r>
    </w:p>
    <w:p w:rsidR="000A4397" w:rsidRDefault="009070DE">
      <w:pPr>
        <w:rPr>
          <w:lang w:val="en-US"/>
        </w:rPr>
      </w:pPr>
      <w:r>
        <w:rPr>
          <w:lang w:val="en-US"/>
        </w:rPr>
        <w:t>(2) В случаите по ал. 1 министърът на финансите при направено с уведомлението предложени</w:t>
      </w:r>
      <w:r>
        <w:rPr>
          <w:lang w:val="en-US"/>
        </w:rPr>
        <w:t>е от съответния министър/ръководител на бюджетна организация може да определи специален ред за регулиране на разчетните взаимоотношения по СЕБРА, като уведомява за това съответната община.</w:t>
      </w:r>
    </w:p>
    <w:p w:rsidR="000A4397" w:rsidRDefault="009070DE">
      <w:pPr>
        <w:spacing w:before="120"/>
        <w:ind w:firstLine="990"/>
        <w:rPr>
          <w:lang w:val="en-US"/>
        </w:rPr>
      </w:pPr>
      <w:r>
        <w:rPr>
          <w:b/>
          <w:bCs/>
          <w:lang w:val="en-US"/>
        </w:rPr>
        <w:t>Чл. 75</w:t>
      </w:r>
      <w:r>
        <w:rPr>
          <w:lang w:val="en-US"/>
        </w:rPr>
        <w:t>. Справките и опис-сметките по реда на тази наредба, предоста</w:t>
      </w:r>
      <w:r>
        <w:rPr>
          <w:lang w:val="en-US"/>
        </w:rPr>
        <w:t>вени от превозвачите, се подписват от лицето, което ги е съставило, и от ръководителя на дружеството-превозвач, които носят отговорност за верността на данните в тях.</w:t>
      </w:r>
    </w:p>
    <w:p w:rsidR="000A4397" w:rsidRDefault="009070DE">
      <w:pPr>
        <w:spacing w:before="120"/>
        <w:ind w:firstLine="990"/>
        <w:rPr>
          <w:lang w:val="en-US"/>
        </w:rPr>
      </w:pPr>
      <w:r>
        <w:rPr>
          <w:b/>
          <w:bCs/>
          <w:lang w:val="en-US"/>
        </w:rPr>
        <w:t>Чл. 76</w:t>
      </w:r>
      <w:r>
        <w:rPr>
          <w:lang w:val="en-US"/>
        </w:rPr>
        <w:t>. Отговорност за верността на данните в предоставените справки от кметовете на общи</w:t>
      </w:r>
      <w:r>
        <w:rPr>
          <w:lang w:val="en-US"/>
        </w:rPr>
        <w:t>ните по реда на наредбата носят лицата, които са ги съставили (съответно главният счетоводител, който ги подписва, съгласно приложените образци), и кметът на съответната община.</w:t>
      </w:r>
    </w:p>
    <w:p w:rsidR="000A4397" w:rsidRDefault="009070DE">
      <w:pPr>
        <w:spacing w:before="120"/>
        <w:ind w:firstLine="990"/>
        <w:rPr>
          <w:lang w:val="en-US"/>
        </w:rPr>
      </w:pPr>
      <w:r>
        <w:rPr>
          <w:b/>
          <w:bCs/>
          <w:lang w:val="en-US"/>
        </w:rPr>
        <w:t>Чл. 77</w:t>
      </w:r>
      <w:r>
        <w:rPr>
          <w:lang w:val="en-US"/>
        </w:rPr>
        <w:t>. (1) Контролът по спазването на тази наредба се осъществява от органите</w:t>
      </w:r>
      <w:r>
        <w:rPr>
          <w:lang w:val="en-US"/>
        </w:rPr>
        <w:t xml:space="preserve"> на Агенцията за държавна финансова инспекция съгласно правомощията й по Закона за държавната финансова инспекция.</w:t>
      </w:r>
    </w:p>
    <w:p w:rsidR="000A4397" w:rsidRDefault="009070DE">
      <w:pPr>
        <w:rPr>
          <w:lang w:val="en-US"/>
        </w:rPr>
      </w:pPr>
      <w:r>
        <w:rPr>
          <w:lang w:val="en-US"/>
        </w:rPr>
        <w:t>(2) (Изм. – ДВ, бр. 53 от 2017 г.) Контролът по спазването на наредбата при превозите по чл. 19, т. 8 се осъществява и от упълномощени със за</w:t>
      </w:r>
      <w:r>
        <w:rPr>
          <w:lang w:val="en-US"/>
        </w:rPr>
        <w:t>повед на министъра на образованието и науката или на началника на съответното регионално управление на образованието длъжностни лица.</w:t>
      </w:r>
    </w:p>
    <w:p w:rsidR="000A4397" w:rsidRDefault="009070DE">
      <w:pPr>
        <w:pStyle w:val="Heading3"/>
        <w:spacing w:after="321"/>
        <w:jc w:val="center"/>
        <w:rPr>
          <w:b/>
          <w:bCs/>
          <w:sz w:val="36"/>
          <w:szCs w:val="36"/>
        </w:rPr>
      </w:pPr>
      <w:r>
        <w:rPr>
          <w:b/>
          <w:bCs/>
          <w:sz w:val="36"/>
          <w:szCs w:val="36"/>
        </w:rPr>
        <w:t>ДОПЪЛНИТЕЛНА РАЗПОРЕДБА</w:t>
      </w:r>
    </w:p>
    <w:p w:rsidR="000A4397" w:rsidRDefault="009070DE">
      <w:pPr>
        <w:spacing w:before="120"/>
        <w:ind w:firstLine="990"/>
        <w:rPr>
          <w:lang w:val="en-US"/>
        </w:rPr>
      </w:pPr>
      <w:r>
        <w:rPr>
          <w:b/>
          <w:bCs/>
          <w:lang w:val="en-US"/>
        </w:rPr>
        <w:t>§ 1</w:t>
      </w:r>
      <w:r>
        <w:rPr>
          <w:lang w:val="en-US"/>
        </w:rPr>
        <w:t>. По смисъла на тази наредба:</w:t>
      </w:r>
    </w:p>
    <w:p w:rsidR="000A4397" w:rsidRDefault="009070DE">
      <w:pPr>
        <w:rPr>
          <w:lang w:val="en-US"/>
        </w:rPr>
      </w:pPr>
      <w:r>
        <w:rPr>
          <w:lang w:val="en-US"/>
        </w:rPr>
        <w:t xml:space="preserve">1. "Билет" и "абонаментна карта" са понятия по смисъла на Закона за автомобилните превози. </w:t>
      </w:r>
    </w:p>
    <w:p w:rsidR="000A4397" w:rsidRDefault="009070DE">
      <w:pPr>
        <w:rPr>
          <w:lang w:val="en-US"/>
        </w:rPr>
      </w:pPr>
      <w:r>
        <w:rPr>
          <w:lang w:val="en-US"/>
        </w:rPr>
        <w:lastRenderedPageBreak/>
        <w:t xml:space="preserve">2. "Междуселищен превоз" е всеки превоз на пътници, при който се преминава през две или повече населени места на територията на цялата страна и обхваща общинските, </w:t>
      </w:r>
      <w:r>
        <w:rPr>
          <w:lang w:val="en-US"/>
        </w:rPr>
        <w:t>областните и републиканската транспортни схеми.</w:t>
      </w:r>
    </w:p>
    <w:p w:rsidR="000A4397" w:rsidRDefault="009070DE">
      <w:pPr>
        <w:rPr>
          <w:lang w:val="en-US"/>
        </w:rPr>
      </w:pPr>
      <w:r>
        <w:rPr>
          <w:lang w:val="en-US"/>
        </w:rPr>
        <w:t>3. "Междуселищна автобусна линия" е линия от общинските, областните и републиканската транспортни схеми, маршрутът на която включва спирки в две или повече населени места.</w:t>
      </w:r>
    </w:p>
    <w:p w:rsidR="000A4397" w:rsidRDefault="009070DE">
      <w:pPr>
        <w:rPr>
          <w:lang w:val="en-US"/>
        </w:rPr>
      </w:pPr>
      <w:r>
        <w:rPr>
          <w:lang w:val="en-US"/>
        </w:rPr>
        <w:t>4. "Градска автобусна линия" е линия</w:t>
      </w:r>
      <w:r>
        <w:rPr>
          <w:lang w:val="en-US"/>
        </w:rPr>
        <w:t xml:space="preserve"> от общинските транспортни схеми, маршрутът на която включва спирки само в чертите на едно населено място, определени със строителните му граници в действащия устройствен план.</w:t>
      </w:r>
    </w:p>
    <w:p w:rsidR="000A4397" w:rsidRDefault="009070DE">
      <w:pPr>
        <w:rPr>
          <w:lang w:val="en-US"/>
        </w:rPr>
      </w:pPr>
      <w:r>
        <w:rPr>
          <w:lang w:val="en-US"/>
        </w:rPr>
        <w:t>5. "Вътрешноградски транспорт" е съвкупността от всички градски линии в чертите</w:t>
      </w:r>
      <w:r>
        <w:rPr>
          <w:lang w:val="en-US"/>
        </w:rPr>
        <w:t xml:space="preserve"> на едно населено място.</w:t>
      </w:r>
    </w:p>
    <w:p w:rsidR="000A4397" w:rsidRDefault="009070DE">
      <w:pPr>
        <w:rPr>
          <w:lang w:val="en-US"/>
        </w:rPr>
      </w:pPr>
      <w:r>
        <w:rPr>
          <w:lang w:val="en-US"/>
        </w:rPr>
        <w:t>6. "Обществен пътнически превоз", "компетентен орган", "оператор на обществени услуги", "задължение за извършване на обществена услуга" и "изключително право" са понятия по смисъла на Регламент (ЕО) № 1370/2007.</w:t>
      </w:r>
    </w:p>
    <w:p w:rsidR="000A4397" w:rsidRDefault="009070DE">
      <w:pPr>
        <w:pStyle w:val="Heading3"/>
        <w:spacing w:after="321"/>
        <w:jc w:val="center"/>
        <w:rPr>
          <w:b/>
          <w:bCs/>
          <w:sz w:val="36"/>
          <w:szCs w:val="36"/>
        </w:rPr>
      </w:pPr>
      <w:r>
        <w:rPr>
          <w:b/>
          <w:bCs/>
          <w:sz w:val="36"/>
          <w:szCs w:val="36"/>
        </w:rPr>
        <w:t>ПРЕХОДНИ И ЗАКЛЮЧИТ</w:t>
      </w:r>
      <w:r>
        <w:rPr>
          <w:b/>
          <w:bCs/>
          <w:sz w:val="36"/>
          <w:szCs w:val="36"/>
        </w:rPr>
        <w:t>ЕЛНИ РАЗПОРЕДБИ</w:t>
      </w:r>
    </w:p>
    <w:p w:rsidR="000A4397" w:rsidRDefault="009070DE">
      <w:pPr>
        <w:spacing w:before="120"/>
        <w:ind w:firstLine="990"/>
        <w:rPr>
          <w:lang w:val="en-US"/>
        </w:rPr>
      </w:pPr>
      <w:r>
        <w:rPr>
          <w:b/>
          <w:bCs/>
          <w:lang w:val="en-US"/>
        </w:rPr>
        <w:t>§ 2</w:t>
      </w:r>
      <w:r>
        <w:rPr>
          <w:lang w:val="en-US"/>
        </w:rPr>
        <w:t>. Годишните разпределения за 2015 г. на средствата за субсидиране на превоза на пътниците по нерентабилни автобусни линии във вътрешноградския транспорт и транспорта в планински и други райони и за компенсиране на намалените приходи от п</w:t>
      </w:r>
      <w:r>
        <w:rPr>
          <w:lang w:val="en-US"/>
        </w:rPr>
        <w:t>рилагането на цени за пътуване, предвидени в нормативни актове за определени категории пътници, приети до влизането на наредбата в сила, се запазват по размер.</w:t>
      </w:r>
    </w:p>
    <w:p w:rsidR="000A4397" w:rsidRDefault="009070DE">
      <w:pPr>
        <w:spacing w:before="120"/>
        <w:ind w:firstLine="990"/>
        <w:rPr>
          <w:lang w:val="en-US"/>
        </w:rPr>
      </w:pPr>
      <w:r>
        <w:rPr>
          <w:b/>
          <w:bCs/>
          <w:lang w:val="en-US"/>
        </w:rPr>
        <w:t xml:space="preserve">§ 2а. </w:t>
      </w:r>
      <w:r>
        <w:rPr>
          <w:lang w:val="en-US"/>
        </w:rPr>
        <w:t>(Нов – ДВ, бр. 83 от 2020 г., в сила от 25.09.2020 г., доп., бр. 18 от 2022 г.) При извънр</w:t>
      </w:r>
      <w:r>
        <w:rPr>
          <w:lang w:val="en-US"/>
        </w:rPr>
        <w:t>едни обстоятелства, при които присъственият образователен процес през учебната 2020/2021 година и през учебната 2021/2022 година в детските градини и училищата е преустановен, се отпускат средства за условно постоянни разходи в размер до 60 на сто от заяве</w:t>
      </w:r>
      <w:r>
        <w:rPr>
          <w:lang w:val="en-US"/>
        </w:rPr>
        <w:t>ните суми за периода на преустановяване на учебния процес при превоз за собствена сметка и в размер до 50 на сто от заявените суми за периода на преустановяване на учебния процес при специализиран превоз с автомобилен транспорт.</w:t>
      </w:r>
    </w:p>
    <w:p w:rsidR="000A4397" w:rsidRDefault="009070DE">
      <w:pPr>
        <w:spacing w:before="120"/>
        <w:ind w:firstLine="990"/>
        <w:rPr>
          <w:lang w:val="en-US"/>
        </w:rPr>
      </w:pPr>
      <w:r>
        <w:rPr>
          <w:b/>
          <w:bCs/>
          <w:lang w:val="en-US"/>
        </w:rPr>
        <w:t>§ 3</w:t>
      </w:r>
      <w:r>
        <w:rPr>
          <w:lang w:val="en-US"/>
        </w:rPr>
        <w:t>. Наредбата се приема на</w:t>
      </w:r>
      <w:r>
        <w:rPr>
          <w:lang w:val="en-US"/>
        </w:rPr>
        <w:t xml:space="preserve"> основание § 4, ал. 3 от заключителните разпоредби на Закона за автомобилните превози.</w:t>
      </w:r>
    </w:p>
    <w:p w:rsidR="000A4397" w:rsidRDefault="009070DE">
      <w:pPr>
        <w:spacing w:before="120"/>
        <w:ind w:firstLine="990"/>
        <w:rPr>
          <w:lang w:val="en-US"/>
        </w:rPr>
      </w:pPr>
      <w:r>
        <w:rPr>
          <w:b/>
          <w:bCs/>
          <w:lang w:val="en-US"/>
        </w:rPr>
        <w:t>§ 4</w:t>
      </w:r>
      <w:r>
        <w:rPr>
          <w:lang w:val="en-US"/>
        </w:rPr>
        <w:t>. (Нов – ДВ, бр. 18 от 2022 г.) Навсякъде в наредбата думите "министърът на транспорта, информационните технологии и съобщенията", "министъра на транспорта, информаци</w:t>
      </w:r>
      <w:r>
        <w:rPr>
          <w:lang w:val="en-US"/>
        </w:rPr>
        <w:t>онните технологии и съобщенията" и "Министерството на транспорта, информационните технологии и съобщенията" се заменят съответно с "министърът на транспорта и съобщенията", "министъра на транспорта и съобщенията" и "Министерството на транспорта и съобщения</w:t>
      </w:r>
      <w:r>
        <w:rPr>
          <w:lang w:val="en-US"/>
        </w:rPr>
        <w:t>та".</w:t>
      </w:r>
    </w:p>
    <w:p w:rsidR="000A4397" w:rsidRDefault="009070DE">
      <w:pPr>
        <w:spacing w:before="120"/>
        <w:ind w:firstLine="990"/>
        <w:rPr>
          <w:lang w:val="en-US"/>
        </w:rPr>
      </w:pPr>
      <w:r>
        <w:rPr>
          <w:b/>
          <w:bCs/>
          <w:lang w:val="en-US"/>
        </w:rPr>
        <w:t xml:space="preserve">§ 5. </w:t>
      </w:r>
      <w:r>
        <w:rPr>
          <w:lang w:val="en-US"/>
        </w:rPr>
        <w:t>(Нов – ДВ, бр. 9 от 2023 г., в сила от 1.02.2023 г.) (1) За времето от 1 февруари 2023 г. до 31 декември 2023 г.:</w:t>
      </w:r>
    </w:p>
    <w:p w:rsidR="000A4397" w:rsidRDefault="009070DE">
      <w:pPr>
        <w:rPr>
          <w:lang w:val="en-US"/>
        </w:rPr>
      </w:pPr>
      <w:r>
        <w:rPr>
          <w:lang w:val="en-US"/>
        </w:rPr>
        <w:t>1. децата до 10 навършени години пътуват безплатно и с превозен документ – карта за безплатно пътуване по вътрешноградския и билет с</w:t>
      </w:r>
      <w:r>
        <w:rPr>
          <w:lang w:val="en-US"/>
        </w:rPr>
        <w:t xml:space="preserve"> нулева стойност по междуселищния автомобилен транспорт;</w:t>
      </w:r>
    </w:p>
    <w:p w:rsidR="000A4397" w:rsidRDefault="009070DE">
      <w:pPr>
        <w:rPr>
          <w:lang w:val="en-US"/>
        </w:rPr>
      </w:pPr>
      <w:r>
        <w:rPr>
          <w:lang w:val="en-US"/>
        </w:rPr>
        <w:t>2. учениците в дневна форма на обучение с навършени 10 години и студентите редовно обучение, включително докторантите в редовна форма на обучение, учащи в училищата, висшите училища и научните организации, включени в Регистъра на средните училища и детскит</w:t>
      </w:r>
      <w:r>
        <w:rPr>
          <w:lang w:val="en-US"/>
        </w:rPr>
        <w:t xml:space="preserve">е градини и в Регистъра на акредитираните висши училища на Министерството на образованието и науката, пътуват с минимално намаление на цената на абонаментната карта по </w:t>
      </w:r>
      <w:r>
        <w:rPr>
          <w:lang w:val="en-US"/>
        </w:rPr>
        <w:lastRenderedPageBreak/>
        <w:t>основните градски линии и по междуселищните автобусни линии от общинските и областните т</w:t>
      </w:r>
      <w:r>
        <w:rPr>
          <w:lang w:val="en-US"/>
        </w:rPr>
        <w:t>ранспортни схеми със 70 на сто спрямо определената редовна цена по действащата тарифа на съответния превозвач;</w:t>
      </w:r>
    </w:p>
    <w:p w:rsidR="000A4397" w:rsidRDefault="009070DE">
      <w:pPr>
        <w:rPr>
          <w:lang w:val="en-US"/>
        </w:rPr>
      </w:pPr>
      <w:r>
        <w:rPr>
          <w:lang w:val="en-US"/>
        </w:rPr>
        <w:t>3. лицата, получаващи пенсия по условията на глава шеста от Кодекса за социално осигуряване, навършили възрастта по чл. 68, ал. 1 – 3 от същия, п</w:t>
      </w:r>
      <w:r>
        <w:rPr>
          <w:lang w:val="en-US"/>
        </w:rPr>
        <w:t>ътуват с минимално намаление на цената на абонаментната карта по основни градски линии и по междуселищни автобусни линии от общинските и областните транспортни схеми с 40 на сто спрямо определената редовна цена по действащата тарифа на съответния превозвач</w:t>
      </w:r>
      <w:r>
        <w:rPr>
          <w:lang w:val="en-US"/>
        </w:rPr>
        <w:t>.</w:t>
      </w:r>
    </w:p>
    <w:p w:rsidR="000A4397" w:rsidRDefault="009070DE">
      <w:pPr>
        <w:rPr>
          <w:lang w:val="en-US"/>
        </w:rPr>
      </w:pPr>
      <w:r>
        <w:rPr>
          <w:lang w:val="en-US"/>
        </w:rPr>
        <w:t>(2) Билетите за пътнически превоз на децата до 10 навършени години по междуселищния автомобилен транспорт в страната се издават по реда на Закона за автомобилните превози срещу представяне на акт за раждане на децата.</w:t>
      </w:r>
    </w:p>
    <w:p w:rsidR="000A4397" w:rsidRDefault="009070DE">
      <w:pPr>
        <w:rPr>
          <w:lang w:val="en-US"/>
        </w:rPr>
      </w:pPr>
      <w:r>
        <w:rPr>
          <w:lang w:val="en-US"/>
        </w:rPr>
        <w:t>(3) Стойността на издадените абонаме</w:t>
      </w:r>
      <w:r>
        <w:rPr>
          <w:lang w:val="en-US"/>
        </w:rPr>
        <w:t>нтни карти на децата до 10 навършени години за пътувания по вътрешноградски транспорт се компенсира на превозвачите ежемесечно въз основа на предоставена в общината опис-сметка за броя и стойността им, изготвена от лицето, което ги е издало, и справка за и</w:t>
      </w:r>
      <w:r>
        <w:rPr>
          <w:lang w:val="en-US"/>
        </w:rPr>
        <w:t>зминатия пробег от всички превозвачи. Опис-сметката и справката се предоставят на кмета на общината най-късно до 7-о число на месеца, следващ отчетния месец, като за компенсиране стойността на издадените абонаментни карти за вътрешноградски превоз на децат</w:t>
      </w:r>
      <w:r>
        <w:rPr>
          <w:lang w:val="en-US"/>
        </w:rPr>
        <w:t>а до 10 навършени години общините ежемесечно обобщават следната информация:</w:t>
      </w:r>
    </w:p>
    <w:p w:rsidR="000A4397" w:rsidRDefault="009070DE">
      <w:pPr>
        <w:rPr>
          <w:lang w:val="en-US"/>
        </w:rPr>
      </w:pPr>
      <w:r>
        <w:rPr>
          <w:lang w:val="en-US"/>
        </w:rPr>
        <w:t>1. опис-сметки за броя и стойността на издадените абонаментни карти през отчетния месец;</w:t>
      </w:r>
    </w:p>
    <w:p w:rsidR="000A4397" w:rsidRDefault="009070DE">
      <w:pPr>
        <w:rPr>
          <w:lang w:val="en-US"/>
        </w:rPr>
      </w:pPr>
      <w:r>
        <w:rPr>
          <w:lang w:val="en-US"/>
        </w:rPr>
        <w:t>2. справки за извършения през отчетния месец пробег от всички превозвачи, осъществяващи вът</w:t>
      </w:r>
      <w:r>
        <w:rPr>
          <w:lang w:val="en-US"/>
        </w:rPr>
        <w:t>решноградски превози.</w:t>
      </w:r>
    </w:p>
    <w:p w:rsidR="000A4397" w:rsidRDefault="009070DE">
      <w:pPr>
        <w:rPr>
          <w:lang w:val="en-US"/>
        </w:rPr>
      </w:pPr>
      <w:r>
        <w:rPr>
          <w:lang w:val="en-US"/>
        </w:rPr>
        <w:t>(4) Стойността на издадените билети с нулева стойност на децата до 10 навършени години по междуселищния транспорт се компенсира на превозвачите ежемесечно въз основа на предоставена в общината – възложител на превоза, опис-сметка за б</w:t>
      </w:r>
      <w:r>
        <w:rPr>
          <w:lang w:val="en-US"/>
        </w:rPr>
        <w:t>роя и равностойността им по действащата тарифа на превозвача. Превозвачите предоставят опис-сметката на кмета на общината най-късно до 7-о число на месеца, следващ отчетния месец, като:</w:t>
      </w:r>
    </w:p>
    <w:p w:rsidR="000A4397" w:rsidRDefault="009070DE">
      <w:pPr>
        <w:rPr>
          <w:lang w:val="en-US"/>
        </w:rPr>
      </w:pPr>
      <w:r>
        <w:rPr>
          <w:lang w:val="en-US"/>
        </w:rPr>
        <w:t xml:space="preserve">1. за компенсиране на равностойността на издадените билети общината – </w:t>
      </w:r>
      <w:r>
        <w:rPr>
          <w:lang w:val="en-US"/>
        </w:rPr>
        <w:t>възложител на превоза, ежемесечно обобщава информацията по предоставените опис-сметки за броя и равностойността по действащата тарифа на издадените от всички превозвачи през отчетния месец билети;</w:t>
      </w:r>
    </w:p>
    <w:p w:rsidR="000A4397" w:rsidRDefault="009070DE">
      <w:pPr>
        <w:rPr>
          <w:lang w:val="en-US"/>
        </w:rPr>
      </w:pPr>
      <w:r>
        <w:rPr>
          <w:lang w:val="en-US"/>
        </w:rPr>
        <w:t>2. средствата се разпределят пропорционално на равностойнос</w:t>
      </w:r>
      <w:r>
        <w:rPr>
          <w:lang w:val="en-US"/>
        </w:rPr>
        <w:t>тта на издадените от превозвачите билети;</w:t>
      </w:r>
    </w:p>
    <w:p w:rsidR="000A4397" w:rsidRDefault="009070DE">
      <w:pPr>
        <w:rPr>
          <w:lang w:val="en-US"/>
        </w:rPr>
      </w:pPr>
      <w:r>
        <w:rPr>
          <w:lang w:val="en-US"/>
        </w:rPr>
        <w:t>3. към опис-сметките за съответния месец за броя и равностойността на издадените билети с нулева стойност превозвачът прилага и дубликати на билетите.</w:t>
      </w:r>
    </w:p>
    <w:p w:rsidR="000A4397" w:rsidRDefault="009070DE">
      <w:pPr>
        <w:rPr>
          <w:lang w:val="en-US"/>
        </w:rPr>
      </w:pPr>
      <w:r>
        <w:rPr>
          <w:lang w:val="en-US"/>
        </w:rPr>
        <w:t>(5) Член 39 не се прилага.</w:t>
      </w:r>
    </w:p>
    <w:p w:rsidR="000A4397" w:rsidRDefault="009070DE">
      <w:pPr>
        <w:rPr>
          <w:lang w:val="en-US"/>
        </w:rPr>
      </w:pPr>
      <w:r>
        <w:rPr>
          <w:lang w:val="en-US"/>
        </w:rPr>
        <w:t>(6) Стойността на намалените приходи</w:t>
      </w:r>
      <w:r>
        <w:rPr>
          <w:lang w:val="en-US"/>
        </w:rPr>
        <w:t xml:space="preserve"> при пътуванията на учениците, обучаващи се в редовна форма на обучение, на студентите редовно обучение, включително докторантите в редовна форма на обучение, и на лицата, получаващи пенсия по условията на глава шеста от Кодекса за социално осигуряване, се</w:t>
      </w:r>
      <w:r>
        <w:rPr>
          <w:lang w:val="en-US"/>
        </w:rPr>
        <w:t xml:space="preserve"> компенсира на превозвачите ежемесечно въз основа на представени в общината опис-сметки за броя на издадените абонаментни карти, справка за изминатия пробег от превозвачите и дължимата сума до определените в зависимост от категорията на общината и вида на </w:t>
      </w:r>
      <w:r>
        <w:rPr>
          <w:lang w:val="en-US"/>
        </w:rPr>
        <w:t>превозите месечни размери в левове за всяка една карта, както следва:</w:t>
      </w:r>
    </w:p>
    <w:tbl>
      <w:tblPr>
        <w:tblW w:w="9943" w:type="dxa"/>
        <w:tblLayout w:type="fixed"/>
        <w:tblCellMar>
          <w:left w:w="0" w:type="dxa"/>
          <w:right w:w="0" w:type="dxa"/>
        </w:tblCellMar>
        <w:tblLook w:val="04A0" w:firstRow="1" w:lastRow="0" w:firstColumn="1" w:lastColumn="0" w:noHBand="0" w:noVBand="1"/>
      </w:tblPr>
      <w:tblGrid>
        <w:gridCol w:w="2632"/>
        <w:gridCol w:w="967"/>
        <w:gridCol w:w="967"/>
        <w:gridCol w:w="967"/>
        <w:gridCol w:w="967"/>
        <w:gridCol w:w="967"/>
        <w:gridCol w:w="1197"/>
        <w:gridCol w:w="1279"/>
      </w:tblGrid>
      <w:tr w:rsidR="000A4397">
        <w:tc>
          <w:tcPr>
            <w:tcW w:w="2632"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0A4397">
            <w:pPr>
              <w:rPr>
                <w:lang w:val="en-US"/>
              </w:rPr>
            </w:pPr>
          </w:p>
        </w:tc>
        <w:tc>
          <w:tcPr>
            <w:tcW w:w="4835" w:type="dxa"/>
            <w:gridSpan w:val="5"/>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Вътрешноградски транспорт (всички линии)</w:t>
            </w:r>
          </w:p>
        </w:tc>
        <w:tc>
          <w:tcPr>
            <w:tcW w:w="247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Междуселищни линии</w:t>
            </w:r>
          </w:p>
        </w:tc>
      </w:tr>
      <w:tr w:rsidR="000A4397">
        <w:tc>
          <w:tcPr>
            <w:tcW w:w="263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rPr>
                <w:lang w:val="en-US"/>
              </w:rPr>
            </w:pPr>
            <w:r>
              <w:rPr>
                <w:lang w:val="en-US"/>
              </w:rPr>
              <w:t>Община (категория)</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0</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1</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2</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3</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4</w:t>
            </w:r>
          </w:p>
        </w:tc>
        <w:tc>
          <w:tcPr>
            <w:tcW w:w="119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до 10 км</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над 10 км</w:t>
            </w:r>
          </w:p>
        </w:tc>
      </w:tr>
      <w:tr w:rsidR="000A4397">
        <w:tc>
          <w:tcPr>
            <w:tcW w:w="263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rPr>
                <w:lang w:val="en-US"/>
              </w:rPr>
            </w:pPr>
            <w:r>
              <w:rPr>
                <w:lang w:val="en-US"/>
              </w:rPr>
              <w:t>1. Учащи</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42,00</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28,90</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25,00</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21,00</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16,10</w:t>
            </w:r>
          </w:p>
        </w:tc>
        <w:tc>
          <w:tcPr>
            <w:tcW w:w="119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40,30</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64,10</w:t>
            </w:r>
          </w:p>
        </w:tc>
      </w:tr>
      <w:tr w:rsidR="000A4397">
        <w:tc>
          <w:tcPr>
            <w:tcW w:w="263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rPr>
                <w:lang w:val="en-US"/>
              </w:rPr>
            </w:pPr>
            <w:r>
              <w:rPr>
                <w:lang w:val="en-US"/>
              </w:rPr>
              <w:t>2. Възрастни граждани</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23,60</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15,80</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13,80</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12,20</w:t>
            </w:r>
          </w:p>
        </w:tc>
        <w:tc>
          <w:tcPr>
            <w:tcW w:w="96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10,80</w:t>
            </w:r>
          </w:p>
        </w:tc>
        <w:tc>
          <w:tcPr>
            <w:tcW w:w="119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23,00</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0A4397" w:rsidRDefault="009070DE">
            <w:pPr>
              <w:jc w:val="center"/>
              <w:rPr>
                <w:lang w:val="en-US"/>
              </w:rPr>
            </w:pPr>
            <w:r>
              <w:rPr>
                <w:lang w:val="en-US"/>
              </w:rPr>
              <w:t>36,60</w:t>
            </w:r>
          </w:p>
        </w:tc>
      </w:tr>
    </w:tbl>
    <w:p w:rsidR="000A4397" w:rsidRDefault="009070DE">
      <w:pPr>
        <w:rPr>
          <w:lang w:val="en-US"/>
        </w:rPr>
      </w:pPr>
      <w:r>
        <w:rPr>
          <w:lang w:val="en-US"/>
        </w:rPr>
        <w:lastRenderedPageBreak/>
        <w:t> </w:t>
      </w:r>
    </w:p>
    <w:p w:rsidR="000A4397" w:rsidRDefault="009070DE">
      <w:pPr>
        <w:rPr>
          <w:lang w:val="en-US"/>
        </w:rPr>
      </w:pPr>
      <w:r>
        <w:rPr>
          <w:lang w:val="en-US"/>
        </w:rPr>
        <w:t>(7) Разпоредбите на приложение № 1 към чл. 10, ал. 2 и приложение № 2 към чл. 11, ал. 1 в частта за деца до 7 навършени години се прилагат за деца до 10 навършени години.</w:t>
      </w:r>
    </w:p>
    <w:p w:rsidR="000A4397" w:rsidRDefault="000A4397">
      <w:pPr>
        <w:rPr>
          <w:lang w:val="en-US"/>
        </w:rPr>
      </w:pPr>
    </w:p>
    <w:p w:rsidR="000A4397" w:rsidRDefault="009070DE">
      <w:pPr>
        <w:spacing w:before="120"/>
        <w:ind w:firstLine="990"/>
        <w:rPr>
          <w:lang w:val="en-US"/>
        </w:rPr>
      </w:pPr>
      <w:r>
        <w:rPr>
          <w:noProof/>
        </w:rPr>
        <w:drawing>
          <wp:inline distT="0" distB="0" distL="0" distR="0">
            <wp:extent cx="1266190" cy="1905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1266190" cy="19050"/>
                    </a:xfrm>
                    <a:prstGeom prst="rect">
                      <a:avLst/>
                    </a:prstGeom>
                    <a:noFill/>
                  </pic:spPr>
                </pic:pic>
              </a:graphicData>
            </a:graphic>
          </wp:inline>
        </w:drawing>
      </w:r>
    </w:p>
    <w:p w:rsidR="000A4397" w:rsidRDefault="000A4397">
      <w:pPr>
        <w:spacing w:before="120"/>
        <w:ind w:firstLine="990"/>
        <w:rPr>
          <w:lang w:val="en-US"/>
        </w:rPr>
      </w:pPr>
    </w:p>
    <w:p w:rsidR="000A4397" w:rsidRDefault="009070DE">
      <w:pPr>
        <w:spacing w:before="120"/>
        <w:ind w:firstLine="990"/>
        <w:rPr>
          <w:lang w:val="en-US"/>
        </w:rPr>
      </w:pPr>
      <w:r>
        <w:rPr>
          <w:lang w:val="en-US"/>
        </w:rPr>
        <w:t xml:space="preserve">ПРЕХОДНИ И ЗАКЛЮЧИТЕЛНИ РАЗПОРЕДБИ </w:t>
      </w:r>
    </w:p>
    <w:p w:rsidR="000A4397" w:rsidRDefault="009070DE">
      <w:pPr>
        <w:rPr>
          <w:lang w:val="en-US"/>
        </w:rPr>
      </w:pPr>
      <w:r>
        <w:rPr>
          <w:lang w:val="en-US"/>
        </w:rPr>
        <w:t xml:space="preserve">към Постановление № 339 на Министерския съвет от 20 октомври 2022 г. за изменение и допълнение </w:t>
      </w:r>
    </w:p>
    <w:p w:rsidR="000A4397" w:rsidRDefault="009070DE">
      <w:pPr>
        <w:rPr>
          <w:lang w:val="en-US"/>
        </w:rPr>
      </w:pPr>
      <w:r>
        <w:rPr>
          <w:lang w:val="en-US"/>
        </w:rPr>
        <w:t xml:space="preserve">на Наредбата за условията и реда за предоставяне на средства за компенсиране на намалените приходи </w:t>
      </w:r>
    </w:p>
    <w:p w:rsidR="000A4397" w:rsidRDefault="009070DE">
      <w:pPr>
        <w:rPr>
          <w:lang w:val="en-US"/>
        </w:rPr>
      </w:pPr>
      <w:r>
        <w:rPr>
          <w:lang w:val="en-US"/>
        </w:rPr>
        <w:t>от прилагането на цени за обществени пътнически превози по а</w:t>
      </w:r>
      <w:r>
        <w:rPr>
          <w:lang w:val="en-US"/>
        </w:rPr>
        <w:t xml:space="preserve">втомобилния транспорт, предвидени в </w:t>
      </w:r>
    </w:p>
    <w:p w:rsidR="000A4397" w:rsidRDefault="009070DE">
      <w:pPr>
        <w:rPr>
          <w:lang w:val="en-US"/>
        </w:rPr>
      </w:pPr>
      <w:r>
        <w:rPr>
          <w:lang w:val="en-US"/>
        </w:rPr>
        <w:t xml:space="preserve">нормативните актове за определени категории пътници, за субсидиране на обществени пътнически </w:t>
      </w:r>
    </w:p>
    <w:p w:rsidR="000A4397" w:rsidRDefault="009070DE">
      <w:pPr>
        <w:rPr>
          <w:lang w:val="en-US"/>
        </w:rPr>
      </w:pPr>
      <w:r>
        <w:rPr>
          <w:lang w:val="en-US"/>
        </w:rPr>
        <w:t xml:space="preserve">превози по нерентабилни автобусни линии във вътрешноградския транспорт и транспорта в планински </w:t>
      </w:r>
    </w:p>
    <w:p w:rsidR="000A4397" w:rsidRDefault="009070DE">
      <w:pPr>
        <w:rPr>
          <w:lang w:val="en-US"/>
        </w:rPr>
      </w:pPr>
      <w:r>
        <w:rPr>
          <w:lang w:val="en-US"/>
        </w:rPr>
        <w:t>и други райони и за издаване на превозни документи за извършване на превозите</w:t>
      </w:r>
    </w:p>
    <w:p w:rsidR="000A4397" w:rsidRDefault="009070DE">
      <w:pPr>
        <w:rPr>
          <w:lang w:val="en-US"/>
        </w:rPr>
      </w:pPr>
      <w:r>
        <w:rPr>
          <w:lang w:val="en-US"/>
        </w:rPr>
        <w:t>(ДВ, бр. 85 от 2022 г., в сила от 20.10.2022 г.)</w:t>
      </w:r>
    </w:p>
    <w:p w:rsidR="000A4397" w:rsidRDefault="009070DE">
      <w:pPr>
        <w:spacing w:before="120"/>
        <w:ind w:firstLine="990"/>
        <w:rPr>
          <w:lang w:val="en-US"/>
        </w:rPr>
      </w:pPr>
      <w:r>
        <w:rPr>
          <w:lang w:val="en-US"/>
        </w:rPr>
        <w:t>§ 9. Средствата за компенсиране на намалените приходи от прилагането на цени за пътуване, предвидени в нормативни актове за опред</w:t>
      </w:r>
      <w:r>
        <w:rPr>
          <w:lang w:val="en-US"/>
        </w:rPr>
        <w:t>елени категории пътници за 2022 г., се изплащат в съответствие с тази наредба.</w:t>
      </w:r>
    </w:p>
    <w:p w:rsidR="000A4397" w:rsidRDefault="009070DE">
      <w:pPr>
        <w:rPr>
          <w:lang w:val="en-US"/>
        </w:rPr>
      </w:pPr>
      <w:r>
        <w:rPr>
          <w:lang w:val="en-US"/>
        </w:rPr>
        <w:t>.....................................................................................................</w:t>
      </w:r>
    </w:p>
    <w:p w:rsidR="000A4397" w:rsidRDefault="009070DE">
      <w:pPr>
        <w:spacing w:before="120"/>
        <w:ind w:firstLine="990"/>
        <w:rPr>
          <w:lang w:val="en-US"/>
        </w:rPr>
      </w:pPr>
      <w:r>
        <w:rPr>
          <w:lang w:val="en-US"/>
        </w:rPr>
        <w:t>ПРЕХОДНИ И ЗАКЛЮЧИТЕЛНИ РАЗПОРЕДБИ</w:t>
      </w:r>
    </w:p>
    <w:p w:rsidR="000A4397" w:rsidRDefault="009070DE">
      <w:pPr>
        <w:rPr>
          <w:lang w:val="en-US"/>
        </w:rPr>
      </w:pPr>
      <w:r>
        <w:rPr>
          <w:lang w:val="en-US"/>
        </w:rPr>
        <w:t>към Постановление № 10 на Министерския с</w:t>
      </w:r>
      <w:r>
        <w:rPr>
          <w:lang w:val="en-US"/>
        </w:rPr>
        <w:t>ъвет от 25 януари 2023 г. за</w:t>
      </w:r>
    </w:p>
    <w:p w:rsidR="000A4397" w:rsidRDefault="009070DE">
      <w:pPr>
        <w:rPr>
          <w:lang w:val="en-US"/>
        </w:rPr>
      </w:pPr>
      <w:r>
        <w:rPr>
          <w:lang w:val="en-US"/>
        </w:rPr>
        <w:t xml:space="preserve">изменение и допълнение на нормативни актове на Министерския съвет </w:t>
      </w:r>
    </w:p>
    <w:p w:rsidR="000A4397" w:rsidRDefault="009070DE">
      <w:pPr>
        <w:rPr>
          <w:lang w:val="en-US"/>
        </w:rPr>
      </w:pPr>
      <w:r>
        <w:rPr>
          <w:lang w:val="en-US"/>
        </w:rPr>
        <w:t>(ДВ, бр. 9 от 2023 г., в сила от 1.02.2023 г.)</w:t>
      </w:r>
    </w:p>
    <w:p w:rsidR="000A4397" w:rsidRDefault="009070DE">
      <w:pPr>
        <w:spacing w:before="120"/>
        <w:ind w:firstLine="990"/>
        <w:rPr>
          <w:lang w:val="en-US"/>
        </w:rPr>
      </w:pPr>
      <w:r>
        <w:rPr>
          <w:lang w:val="en-US"/>
        </w:rPr>
        <w:t>§ 4. Превозвачите анулират издадените преди влизането в сила на това постановление абонаментни карти, които са съ</w:t>
      </w:r>
      <w:r>
        <w:rPr>
          <w:lang w:val="en-US"/>
        </w:rPr>
        <w:t>с срок на валидност повече от един месец, като възстановяват на правоимащите пропорционално разликата между новата цена и цената на абонаментната карта преди влизането в сила на това постановление само за частта на валидност на документа от 1 февруари 2023</w:t>
      </w:r>
      <w:r>
        <w:rPr>
          <w:lang w:val="en-US"/>
        </w:rPr>
        <w:t xml:space="preserve"> г. до крайния срок на действие и издават нови абонаментни карти при условията на това постановление.</w:t>
      </w:r>
    </w:p>
    <w:p w:rsidR="000A4397" w:rsidRDefault="009070DE">
      <w:pPr>
        <w:spacing w:before="120"/>
        <w:ind w:firstLine="990"/>
        <w:rPr>
          <w:lang w:val="en-US"/>
        </w:rPr>
      </w:pPr>
      <w:r>
        <w:rPr>
          <w:lang w:val="en-US"/>
        </w:rPr>
        <w:t>§ 5. (1) Одобрява средства в размер 73 000 хил. лв. за изпълнението на § 2 и 3.</w:t>
      </w:r>
    </w:p>
    <w:p w:rsidR="000A4397" w:rsidRDefault="009070DE">
      <w:pPr>
        <w:rPr>
          <w:lang w:val="en-US"/>
        </w:rPr>
      </w:pPr>
      <w:r>
        <w:rPr>
          <w:lang w:val="en-US"/>
        </w:rPr>
        <w:t>(2) Средствата по ал. 1 се предоставят като трансфери за други целеви разх</w:t>
      </w:r>
      <w:r>
        <w:rPr>
          <w:lang w:val="en-US"/>
        </w:rPr>
        <w:t>оди на общините чрез централния бюджет за сметка на средствата по чл. 1 от Постановление № 496 на Министерския съвет от 2022 г. за одобряване на допълнителни разходи по бюджета на Министерството на финансите за 2022 г. (ДВ, бр. 1 от 2023 г.) по реда на чл.</w:t>
      </w:r>
      <w:r>
        <w:rPr>
          <w:lang w:val="en-US"/>
        </w:rPr>
        <w:t xml:space="preserve"> 4, ал. 3 от същото постановление.</w:t>
      </w:r>
    </w:p>
    <w:p w:rsidR="000A4397" w:rsidRDefault="009070DE">
      <w:pPr>
        <w:rPr>
          <w:lang w:val="en-US"/>
        </w:rPr>
      </w:pPr>
      <w:r>
        <w:rPr>
          <w:lang w:val="en-US"/>
        </w:rPr>
        <w:t>.....................................................................................................</w:t>
      </w:r>
    </w:p>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t xml:space="preserve">Приложение № 1 </w:t>
      </w:r>
      <w:r>
        <w:rPr>
          <w:rFonts w:ascii="Courier" w:eastAsia="Courier" w:hAnsi="Courier" w:cs="Courier"/>
          <w:sz w:val="20"/>
          <w:szCs w:val="20"/>
          <w:lang w:val="en-US"/>
        </w:rPr>
        <w:t>към чл. 10, ал. 2</w:t>
      </w:r>
    </w:p>
    <w:tbl>
      <w:tblPr>
        <w:tblW w:w="8565" w:type="dxa"/>
        <w:tblCellSpacing w:w="0" w:type="dxa"/>
        <w:tblLayout w:type="fixed"/>
        <w:tblCellMar>
          <w:left w:w="0" w:type="dxa"/>
          <w:right w:w="0" w:type="dxa"/>
        </w:tblCellMar>
        <w:tblLook w:val="04A0" w:firstRow="1" w:lastRow="0" w:firstColumn="1" w:lastColumn="0" w:noHBand="0" w:noVBand="1"/>
      </w:tblPr>
      <w:tblGrid>
        <w:gridCol w:w="8565"/>
      </w:tblGrid>
      <w:tr w:rsidR="000A4397">
        <w:trPr>
          <w:tblCellSpacing w:w="0" w:type="dxa"/>
        </w:trPr>
        <w:tc>
          <w:tcPr>
            <w:tcW w:w="8565" w:type="dxa"/>
            <w:tcBorders>
              <w:top w:val="nil"/>
              <w:left w:val="nil"/>
              <w:bottom w:val="nil"/>
              <w:right w:val="nil"/>
              <w:tl2br w:val="nil"/>
              <w:tr2bl w:val="nil"/>
            </w:tcBorders>
            <w:vAlign w:val="center"/>
          </w:tcPr>
          <w:p w:rsidR="000A4397" w:rsidRDefault="000A4397">
            <w:pPr>
              <w:rPr>
                <w:rFonts w:ascii="Courier" w:eastAsia="Courier" w:hAnsi="Courier" w:cs="Courier"/>
                <w:sz w:val="20"/>
                <w:szCs w:val="20"/>
                <w:lang w:val="en-US"/>
              </w:rPr>
            </w:pPr>
          </w:p>
          <w:tbl>
            <w:tblPr>
              <w:tblW w:w="8535" w:type="dxa"/>
              <w:tblLayout w:type="fixed"/>
              <w:tblCellMar>
                <w:left w:w="0" w:type="dxa"/>
                <w:right w:w="0" w:type="dxa"/>
              </w:tblCellMar>
              <w:tblLook w:val="04A0" w:firstRow="1" w:lastRow="0" w:firstColumn="1" w:lastColumn="0" w:noHBand="0" w:noVBand="1"/>
            </w:tblPr>
            <w:tblGrid>
              <w:gridCol w:w="8535"/>
            </w:tblGrid>
            <w:tr w:rsidR="000A4397">
              <w:tc>
                <w:tcPr>
                  <w:tcW w:w="8535"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ОБЩИНА................................</w:t>
                  </w:r>
                </w:p>
              </w:tc>
            </w:tr>
            <w:tr w:rsidR="000A4397">
              <w:tc>
                <w:tcPr>
                  <w:tcW w:w="8535"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Тел.: .........................................</w:t>
                  </w:r>
                </w:p>
              </w:tc>
            </w:tr>
            <w:tr w:rsidR="000A4397">
              <w:tc>
                <w:tcPr>
                  <w:tcW w:w="8535"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Факс: .......................................</w:t>
                  </w:r>
                </w:p>
              </w:tc>
            </w:tr>
            <w:tr w:rsidR="000A4397">
              <w:tc>
                <w:tcPr>
                  <w:tcW w:w="8535"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lastRenderedPageBreak/>
                    <w:t>СПРАВКА</w:t>
                  </w:r>
                </w:p>
              </w:tc>
            </w:tr>
            <w:tr w:rsidR="000A4397">
              <w:tc>
                <w:tcPr>
                  <w:tcW w:w="8535"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за компенсиране на превозвачите за извършените безплатни и по намалени цени превози със средства от централния бюджет за периода 1 януари – 31 май ........... г.</w:t>
                  </w:r>
                </w:p>
              </w:tc>
            </w:tr>
          </w:tbl>
          <w:p w:rsidR="000A4397" w:rsidRDefault="000A4397">
            <w:pPr>
              <w:rPr>
                <w:b/>
                <w:bCs/>
                <w:lang w:val="en-US"/>
              </w:rPr>
            </w:pPr>
          </w:p>
          <w:tbl>
            <w:tblPr>
              <w:tblW w:w="8535" w:type="dxa"/>
              <w:tblLayout w:type="fixed"/>
              <w:tblCellMar>
                <w:left w:w="0" w:type="dxa"/>
                <w:right w:w="0" w:type="dxa"/>
              </w:tblCellMar>
              <w:tblLook w:val="04A0" w:firstRow="1" w:lastRow="0" w:firstColumn="1" w:lastColumn="0" w:noHBand="0" w:noVBand="1"/>
            </w:tblPr>
            <w:tblGrid>
              <w:gridCol w:w="1016"/>
              <w:gridCol w:w="2731"/>
              <w:gridCol w:w="980"/>
              <w:gridCol w:w="789"/>
              <w:gridCol w:w="1008"/>
              <w:gridCol w:w="1162"/>
              <w:gridCol w:w="849"/>
            </w:tblGrid>
            <w:tr w:rsidR="000A4397">
              <w:tc>
                <w:tcPr>
                  <w:tcW w:w="1016" w:type="dxa"/>
                  <w:vMerge w:val="restart"/>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w:t>
                  </w:r>
                </w:p>
                <w:p w:rsidR="000A4397" w:rsidRDefault="009070DE">
                  <w:pPr>
                    <w:jc w:val="center"/>
                    <w:rPr>
                      <w:lang w:val="en-US"/>
                    </w:rPr>
                  </w:pPr>
                  <w:r>
                    <w:rPr>
                      <w:lang w:val="en-US"/>
                    </w:rPr>
                    <w:t>по</w:t>
                  </w:r>
                </w:p>
                <w:p w:rsidR="000A4397" w:rsidRDefault="009070DE">
                  <w:pPr>
                    <w:jc w:val="center"/>
                    <w:rPr>
                      <w:lang w:val="en-US"/>
                    </w:rPr>
                  </w:pPr>
                  <w:r>
                    <w:rPr>
                      <w:lang w:val="en-US"/>
                    </w:rPr>
                    <w:t>ред</w:t>
                  </w:r>
                </w:p>
              </w:tc>
              <w:tc>
                <w:tcPr>
                  <w:tcW w:w="2731" w:type="dxa"/>
                  <w:vMerge w:val="restart"/>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Превози по групи граждани</w:t>
                  </w:r>
                </w:p>
              </w:tc>
              <w:tc>
                <w:tcPr>
                  <w:tcW w:w="980" w:type="dxa"/>
                  <w:vMerge w:val="restart"/>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 xml:space="preserve">Предоставени суми от централния бюджет на общината до 31 </w:t>
                  </w:r>
                  <w:r>
                    <w:rPr>
                      <w:lang w:val="en-US"/>
                    </w:rPr>
                    <w:t>май ........ г.</w:t>
                  </w:r>
                </w:p>
              </w:tc>
              <w:tc>
                <w:tcPr>
                  <w:tcW w:w="2959" w:type="dxa"/>
                  <w:gridSpan w:val="3"/>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Дължими суми на превозвачите за периода по предоставени опис-сметки</w:t>
                  </w:r>
                </w:p>
              </w:tc>
              <w:tc>
                <w:tcPr>
                  <w:tcW w:w="849" w:type="dxa"/>
                  <w:vMerge w:val="restart"/>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Разлика</w:t>
                  </w:r>
                </w:p>
                <w:p w:rsidR="000A4397" w:rsidRDefault="009070DE">
                  <w:pPr>
                    <w:jc w:val="center"/>
                    <w:rPr>
                      <w:lang w:val="en-US"/>
                    </w:rPr>
                  </w:pPr>
                  <w:r>
                    <w:rPr>
                      <w:lang w:val="en-US"/>
                    </w:rPr>
                    <w:t>к. 3 – к. 5</w:t>
                  </w:r>
                </w:p>
              </w:tc>
            </w:tr>
            <w:tr w:rsidR="000A4397">
              <w:tc>
                <w:tcPr>
                  <w:tcW w:w="1016"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tc>
              <w:tc>
                <w:tcPr>
                  <w:tcW w:w="2731" w:type="dxa"/>
                  <w:vMerge/>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tc>
              <w:tc>
                <w:tcPr>
                  <w:tcW w:w="980" w:type="dxa"/>
                  <w:vMerge/>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tc>
              <w:tc>
                <w:tcPr>
                  <w:tcW w:w="78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брой издадени превозни документи (средно-</w:t>
                  </w:r>
                  <w:r>
                    <w:rPr>
                      <w:lang w:val="en-US"/>
                    </w:rPr>
                    <w:br/>
                    <w:t>месечно)</w:t>
                  </w:r>
                </w:p>
              </w:tc>
              <w:tc>
                <w:tcPr>
                  <w:tcW w:w="10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 xml:space="preserve">обща сума за компенсиране за петте </w:t>
                  </w:r>
                  <w:r>
                    <w:rPr>
                      <w:lang w:val="en-US"/>
                    </w:rPr>
                    <w:br/>
                    <w:t>месеца</w:t>
                  </w:r>
                </w:p>
              </w:tc>
              <w:tc>
                <w:tcPr>
                  <w:tcW w:w="11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единична цена (средно- месечно)</w:t>
                  </w:r>
                </w:p>
                <w:p w:rsidR="000A4397" w:rsidRDefault="009070DE">
                  <w:pPr>
                    <w:jc w:val="center"/>
                    <w:rPr>
                      <w:lang w:val="en-US"/>
                    </w:rPr>
                  </w:pPr>
                  <w:r>
                    <w:rPr>
                      <w:lang w:val="en-US"/>
                    </w:rPr>
                    <w:t>(к. 5 : к. 4) : 5</w:t>
                  </w:r>
                </w:p>
              </w:tc>
              <w:tc>
                <w:tcPr>
                  <w:tcW w:w="849" w:type="dxa"/>
                  <w:vMerge/>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tc>
            </w:tr>
            <w:tr w:rsidR="000A4397">
              <w:tc>
                <w:tcPr>
                  <w:tcW w:w="10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1</w:t>
                  </w:r>
                </w:p>
              </w:tc>
              <w:tc>
                <w:tcPr>
                  <w:tcW w:w="273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2</w:t>
                  </w:r>
                </w:p>
              </w:tc>
              <w:tc>
                <w:tcPr>
                  <w:tcW w:w="98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3</w:t>
                  </w:r>
                </w:p>
              </w:tc>
              <w:tc>
                <w:tcPr>
                  <w:tcW w:w="78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4</w:t>
                  </w:r>
                </w:p>
              </w:tc>
              <w:tc>
                <w:tcPr>
                  <w:tcW w:w="10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5</w:t>
                  </w:r>
                </w:p>
              </w:tc>
              <w:tc>
                <w:tcPr>
                  <w:tcW w:w="11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6</w:t>
                  </w:r>
                </w:p>
              </w:tc>
              <w:tc>
                <w:tcPr>
                  <w:tcW w:w="84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center"/>
                    <w:rPr>
                      <w:lang w:val="en-US"/>
                    </w:rPr>
                  </w:pPr>
                  <w:r>
                    <w:rPr>
                      <w:lang w:val="en-US"/>
                    </w:rPr>
                    <w:t>7</w:t>
                  </w:r>
                </w:p>
              </w:tc>
            </w:tr>
            <w:tr w:rsidR="000A4397">
              <w:tc>
                <w:tcPr>
                  <w:tcW w:w="10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1.</w:t>
                  </w:r>
                </w:p>
              </w:tc>
              <w:tc>
                <w:tcPr>
                  <w:tcW w:w="273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rPr>
                      <w:lang w:val="en-US"/>
                    </w:rPr>
                  </w:pPr>
                  <w:r>
                    <w:rPr>
                      <w:lang w:val="en-US"/>
                    </w:rPr>
                    <w:t>Ветерани от войните, военноинвалиди и военнопострадали</w:t>
                  </w:r>
                </w:p>
              </w:tc>
              <w:tc>
                <w:tcPr>
                  <w:tcW w:w="98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78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0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1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84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r>
            <w:tr w:rsidR="000A4397">
              <w:tc>
                <w:tcPr>
                  <w:tcW w:w="10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2.</w:t>
                  </w:r>
                </w:p>
              </w:tc>
              <w:tc>
                <w:tcPr>
                  <w:tcW w:w="273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rPr>
                      <w:lang w:val="en-US"/>
                    </w:rPr>
                  </w:pPr>
                  <w:r>
                    <w:rPr>
                      <w:lang w:val="en-US"/>
                    </w:rPr>
                    <w:t xml:space="preserve">Деца до 7 навършени години и деца от 7 до 10 навършени години, в т.ч.: </w:t>
                  </w:r>
                </w:p>
                <w:p w:rsidR="000A4397" w:rsidRDefault="009070DE">
                  <w:pPr>
                    <w:rPr>
                      <w:lang w:val="en-US"/>
                    </w:rPr>
                  </w:pPr>
                  <w:r>
                    <w:rPr>
                      <w:lang w:val="en-US"/>
                    </w:rPr>
                    <w:t xml:space="preserve">– за вътрешноградски превози на деца до </w:t>
                  </w:r>
                  <w:r>
                    <w:rPr>
                      <w:lang w:val="en-US"/>
                    </w:rPr>
                    <w:br/>
                    <w:t>7 навършени години;</w:t>
                  </w:r>
                </w:p>
                <w:p w:rsidR="000A4397" w:rsidRDefault="009070DE">
                  <w:pPr>
                    <w:rPr>
                      <w:lang w:val="en-US"/>
                    </w:rPr>
                  </w:pPr>
                  <w:r>
                    <w:rPr>
                      <w:lang w:val="en-US"/>
                    </w:rPr>
                    <w:t xml:space="preserve">– за междуселищни превози на деца до 7 навършени години и деца от </w:t>
                  </w:r>
                  <w:r>
                    <w:rPr>
                      <w:lang w:val="en-US"/>
                    </w:rPr>
                    <w:br/>
                    <w:t>7 до 10 навършени години</w:t>
                  </w:r>
                </w:p>
              </w:tc>
              <w:tc>
                <w:tcPr>
                  <w:tcW w:w="98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78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0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1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84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r>
            <w:tr w:rsidR="000A4397">
              <w:tc>
                <w:tcPr>
                  <w:tcW w:w="10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3.</w:t>
                  </w:r>
                </w:p>
              </w:tc>
              <w:tc>
                <w:tcPr>
                  <w:tcW w:w="273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rPr>
                      <w:lang w:val="en-US"/>
                    </w:rPr>
                  </w:pPr>
                  <w:r>
                    <w:rPr>
                      <w:lang w:val="en-US"/>
                    </w:rPr>
                    <w:t>Учащи се</w:t>
                  </w:r>
                </w:p>
              </w:tc>
              <w:tc>
                <w:tcPr>
                  <w:tcW w:w="98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78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0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1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84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r>
            <w:tr w:rsidR="000A4397">
              <w:tc>
                <w:tcPr>
                  <w:tcW w:w="10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4.</w:t>
                  </w:r>
                </w:p>
              </w:tc>
              <w:tc>
                <w:tcPr>
                  <w:tcW w:w="273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rPr>
                      <w:lang w:val="en-US"/>
                    </w:rPr>
                  </w:pPr>
                  <w:r>
                    <w:rPr>
                      <w:lang w:val="en-US"/>
                    </w:rPr>
                    <w:t>Лица, получаващи пенсия по условията на глава шеста от Кодекса за социално осигуряване, навършили възрастта по чл. 68, ал. 1 – 3 от същия кодекс</w:t>
                  </w:r>
                </w:p>
              </w:tc>
              <w:tc>
                <w:tcPr>
                  <w:tcW w:w="98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78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0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1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84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r>
            <w:tr w:rsidR="000A4397">
              <w:tc>
                <w:tcPr>
                  <w:tcW w:w="10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273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jc w:val="right"/>
                    <w:rPr>
                      <w:lang w:val="en-US"/>
                    </w:rPr>
                  </w:pPr>
                  <w:r>
                    <w:rPr>
                      <w:lang w:val="en-US"/>
                    </w:rPr>
                    <w:t>Общо:</w:t>
                  </w:r>
                </w:p>
              </w:tc>
              <w:tc>
                <w:tcPr>
                  <w:tcW w:w="98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jc w:val="right"/>
                    <w:rPr>
                      <w:lang w:val="en-US"/>
                    </w:rPr>
                  </w:pPr>
                </w:p>
              </w:tc>
              <w:tc>
                <w:tcPr>
                  <w:tcW w:w="78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jc w:val="right"/>
                    <w:rPr>
                      <w:lang w:val="en-US"/>
                    </w:rPr>
                  </w:pPr>
                </w:p>
              </w:tc>
              <w:tc>
                <w:tcPr>
                  <w:tcW w:w="10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jc w:val="right"/>
                    <w:rPr>
                      <w:lang w:val="en-US"/>
                    </w:rPr>
                  </w:pPr>
                </w:p>
              </w:tc>
              <w:tc>
                <w:tcPr>
                  <w:tcW w:w="11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jc w:val="right"/>
                    <w:rPr>
                      <w:lang w:val="en-US"/>
                    </w:rPr>
                  </w:pPr>
                </w:p>
              </w:tc>
              <w:tc>
                <w:tcPr>
                  <w:tcW w:w="84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jc w:val="right"/>
                    <w:rPr>
                      <w:lang w:val="en-US"/>
                    </w:rPr>
                  </w:pPr>
                </w:p>
              </w:tc>
            </w:tr>
          </w:tbl>
          <w:p w:rsidR="000A4397" w:rsidRDefault="000A4397">
            <w:pPr>
              <w:rPr>
                <w:lang w:val="en-US"/>
              </w:rPr>
            </w:pPr>
          </w:p>
          <w:tbl>
            <w:tblPr>
              <w:tblW w:w="8535" w:type="dxa"/>
              <w:tblLayout w:type="fixed"/>
              <w:tblCellMar>
                <w:left w:w="0" w:type="dxa"/>
                <w:right w:w="0" w:type="dxa"/>
              </w:tblCellMar>
              <w:tblLook w:val="04A0" w:firstRow="1" w:lastRow="0" w:firstColumn="1" w:lastColumn="0" w:noHBand="0" w:noVBand="1"/>
            </w:tblPr>
            <w:tblGrid>
              <w:gridCol w:w="8535"/>
            </w:tblGrid>
            <w:tr w:rsidR="000A4397">
              <w:tc>
                <w:tcPr>
                  <w:tcW w:w="8535"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Дата: ........................      Гл. счетоводител: ............................       Кмет: ......................................</w:t>
                  </w:r>
                </w:p>
              </w:tc>
            </w:tr>
          </w:tbl>
          <w:p w:rsidR="000A4397" w:rsidRDefault="009070DE">
            <w:pPr>
              <w:rPr>
                <w:lang w:val="en-US"/>
              </w:rPr>
            </w:pPr>
            <w:r>
              <w:rPr>
                <w:lang w:val="en-US"/>
              </w:rPr>
              <w:lastRenderedPageBreak/>
              <w:t> </w:t>
            </w:r>
          </w:p>
        </w:tc>
      </w:tr>
    </w:tbl>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lastRenderedPageBreak/>
        <w:t xml:space="preserve">Приложение № 2 </w:t>
      </w:r>
      <w:r>
        <w:rPr>
          <w:rFonts w:ascii="Courier" w:eastAsia="Courier" w:hAnsi="Courier" w:cs="Courier"/>
          <w:sz w:val="20"/>
          <w:szCs w:val="20"/>
          <w:lang w:val="en-US"/>
        </w:rPr>
        <w:t>към чл. 11, ал. 1</w:t>
      </w:r>
    </w:p>
    <w:tbl>
      <w:tblPr>
        <w:tblW w:w="9943" w:type="dxa"/>
        <w:tblCellSpacing w:w="0" w:type="dxa"/>
        <w:tblLayout w:type="fixed"/>
        <w:tblCellMar>
          <w:left w:w="0" w:type="dxa"/>
          <w:right w:w="0" w:type="dxa"/>
        </w:tblCellMar>
        <w:tblLook w:val="04A0" w:firstRow="1" w:lastRow="0" w:firstColumn="1" w:lastColumn="0" w:noHBand="0" w:noVBand="1"/>
      </w:tblPr>
      <w:tblGrid>
        <w:gridCol w:w="9943"/>
      </w:tblGrid>
      <w:tr w:rsidR="000A4397">
        <w:trPr>
          <w:tblCellSpacing w:w="0" w:type="dxa"/>
        </w:trPr>
        <w:tc>
          <w:tcPr>
            <w:tcW w:w="9943" w:type="dxa"/>
            <w:tcBorders>
              <w:top w:val="nil"/>
              <w:left w:val="nil"/>
              <w:bottom w:val="nil"/>
              <w:right w:val="nil"/>
              <w:tl2br w:val="nil"/>
              <w:tr2bl w:val="nil"/>
            </w:tcBorders>
            <w:vAlign w:val="center"/>
          </w:tcPr>
          <w:p w:rsidR="000A4397" w:rsidRDefault="000A4397">
            <w:pPr>
              <w:rPr>
                <w:rFonts w:ascii="Courier" w:eastAsia="Courier" w:hAnsi="Courier" w:cs="Courier"/>
                <w:sz w:val="20"/>
                <w:szCs w:val="20"/>
                <w:lang w:val="en-US"/>
              </w:rPr>
            </w:pPr>
          </w:p>
          <w:tbl>
            <w:tblPr>
              <w:tblW w:w="9913" w:type="dxa"/>
              <w:tblLayout w:type="fixed"/>
              <w:tblCellMar>
                <w:left w:w="0" w:type="dxa"/>
                <w:right w:w="0" w:type="dxa"/>
              </w:tblCellMar>
              <w:tblLook w:val="04A0" w:firstRow="1" w:lastRow="0" w:firstColumn="1" w:lastColumn="0" w:noHBand="0" w:noVBand="1"/>
            </w:tblPr>
            <w:tblGrid>
              <w:gridCol w:w="9913"/>
            </w:tblGrid>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ОБЩИНА ...............................</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Тел.: .........................................</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Факс: .......................................</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СПРАВКА</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за компенсиране на превозвачите за извършените безплатни и по намалени цени превози със средства от централния бюджет за периода 1 януари – 30 септемвр</w:t>
                  </w:r>
                  <w:r>
                    <w:rPr>
                      <w:b/>
                      <w:bCs/>
                      <w:lang w:val="en-US"/>
                    </w:rPr>
                    <w:t>и ............. г.</w:t>
                  </w:r>
                </w:p>
              </w:tc>
            </w:tr>
          </w:tbl>
          <w:p w:rsidR="000A4397" w:rsidRDefault="000A4397">
            <w:pPr>
              <w:rPr>
                <w:b/>
                <w:bCs/>
                <w:lang w:val="en-US"/>
              </w:rPr>
            </w:pPr>
          </w:p>
          <w:tbl>
            <w:tblPr>
              <w:tblW w:w="9913" w:type="dxa"/>
              <w:tblLayout w:type="fixed"/>
              <w:tblCellMar>
                <w:left w:w="0" w:type="dxa"/>
                <w:right w:w="0" w:type="dxa"/>
              </w:tblCellMar>
              <w:tblLook w:val="04A0" w:firstRow="1" w:lastRow="0" w:firstColumn="1" w:lastColumn="0" w:noHBand="0" w:noVBand="1"/>
            </w:tblPr>
            <w:tblGrid>
              <w:gridCol w:w="409"/>
              <w:gridCol w:w="1979"/>
              <w:gridCol w:w="1563"/>
              <w:gridCol w:w="1480"/>
              <w:gridCol w:w="1149"/>
              <w:gridCol w:w="1482"/>
              <w:gridCol w:w="998"/>
              <w:gridCol w:w="853"/>
            </w:tblGrid>
            <w:tr w:rsidR="000A4397">
              <w:tc>
                <w:tcPr>
                  <w:tcW w:w="409" w:type="dxa"/>
                  <w:vMerge w:val="restart"/>
                  <w:tcBorders>
                    <w:top w:val="single" w:sz="8" w:space="0" w:color="000000"/>
                    <w:left w:val="single" w:sz="8" w:space="0" w:color="000000"/>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p w:rsidR="000A4397" w:rsidRDefault="009070DE">
                  <w:pPr>
                    <w:jc w:val="center"/>
                    <w:rPr>
                      <w:lang w:val="en-US"/>
                    </w:rPr>
                  </w:pPr>
                  <w:r>
                    <w:rPr>
                      <w:lang w:val="en-US"/>
                    </w:rPr>
                    <w:t>по</w:t>
                  </w:r>
                </w:p>
                <w:p w:rsidR="000A4397" w:rsidRDefault="009070DE">
                  <w:pPr>
                    <w:jc w:val="center"/>
                    <w:rPr>
                      <w:lang w:val="en-US"/>
                    </w:rPr>
                  </w:pPr>
                  <w:r>
                    <w:rPr>
                      <w:lang w:val="en-US"/>
                    </w:rPr>
                    <w:t>ред</w:t>
                  </w:r>
                </w:p>
              </w:tc>
              <w:tc>
                <w:tcPr>
                  <w:tcW w:w="1979" w:type="dxa"/>
                  <w:vMerge w:val="restart"/>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Превози по групи граждани</w:t>
                  </w:r>
                </w:p>
              </w:tc>
              <w:tc>
                <w:tcPr>
                  <w:tcW w:w="1563" w:type="dxa"/>
                  <w:vMerge w:val="restart"/>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Предоставени суми от централния бюджет на общината до 30 септември ....... г.</w:t>
                  </w:r>
                </w:p>
              </w:tc>
              <w:tc>
                <w:tcPr>
                  <w:tcW w:w="1480" w:type="dxa"/>
                  <w:vMerge w:val="restart"/>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 xml:space="preserve">Изплатени средства до </w:t>
                  </w:r>
                  <w:r>
                    <w:rPr>
                      <w:lang w:val="en-US"/>
                    </w:rPr>
                    <w:br/>
                    <w:t>15 октомври за компенсиране на превозите,</w:t>
                  </w:r>
                </w:p>
                <w:p w:rsidR="000A4397" w:rsidRDefault="009070DE">
                  <w:pPr>
                    <w:jc w:val="center"/>
                    <w:rPr>
                      <w:lang w:val="en-US"/>
                    </w:rPr>
                  </w:pPr>
                  <w:r>
                    <w:rPr>
                      <w:lang w:val="en-US"/>
                    </w:rPr>
                    <w:t>извършени през</w:t>
                  </w:r>
                </w:p>
                <w:p w:rsidR="000A4397" w:rsidRDefault="009070DE">
                  <w:pPr>
                    <w:jc w:val="center"/>
                    <w:rPr>
                      <w:lang w:val="en-US"/>
                    </w:rPr>
                  </w:pPr>
                  <w:r>
                    <w:rPr>
                      <w:lang w:val="en-US"/>
                    </w:rPr>
                    <w:t>периода</w:t>
                  </w:r>
                </w:p>
              </w:tc>
              <w:tc>
                <w:tcPr>
                  <w:tcW w:w="3629" w:type="dxa"/>
                  <w:gridSpan w:val="3"/>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 xml:space="preserve">Дължими суми на превозвачите за периода по предоставени </w:t>
                  </w:r>
                  <w:r>
                    <w:rPr>
                      <w:lang w:val="en-US"/>
                    </w:rPr>
                    <w:br/>
                    <w:t>опис-сметки</w:t>
                  </w:r>
                </w:p>
              </w:tc>
              <w:tc>
                <w:tcPr>
                  <w:tcW w:w="853" w:type="dxa"/>
                  <w:vMerge w:val="restart"/>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Разлика</w:t>
                  </w:r>
                </w:p>
                <w:p w:rsidR="000A4397" w:rsidRDefault="009070DE">
                  <w:pPr>
                    <w:jc w:val="center"/>
                    <w:rPr>
                      <w:lang w:val="en-US"/>
                    </w:rPr>
                  </w:pPr>
                  <w:r>
                    <w:rPr>
                      <w:lang w:val="en-US"/>
                    </w:rPr>
                    <w:t>к. 3 – </w:t>
                  </w:r>
                  <w:r>
                    <w:rPr>
                      <w:lang w:val="en-US"/>
                    </w:rPr>
                    <w:br/>
                    <w:t>к. 5</w:t>
                  </w:r>
                </w:p>
              </w:tc>
            </w:tr>
            <w:tr w:rsidR="000A4397">
              <w:tc>
                <w:tcPr>
                  <w:tcW w:w="409" w:type="dxa"/>
                  <w:vMerge/>
                  <w:tcBorders>
                    <w:top w:val="single" w:sz="8" w:space="0" w:color="000000"/>
                    <w:left w:val="single" w:sz="8" w:space="0" w:color="000000"/>
                    <w:bottom w:val="single" w:sz="8" w:space="0" w:color="000000"/>
                    <w:right w:val="single" w:sz="8" w:space="0" w:color="000000"/>
                    <w:tl2br w:val="nil"/>
                    <w:tr2bl w:val="nil"/>
                  </w:tcBorders>
                  <w:vAlign w:val="center"/>
                </w:tcPr>
                <w:p w:rsidR="000A4397" w:rsidRDefault="000A4397"/>
              </w:tc>
              <w:tc>
                <w:tcPr>
                  <w:tcW w:w="1979" w:type="dxa"/>
                  <w:vMerge/>
                  <w:tcBorders>
                    <w:top w:val="single" w:sz="8" w:space="0" w:color="000000"/>
                    <w:left w:val="nil"/>
                    <w:bottom w:val="single" w:sz="8" w:space="0" w:color="000000"/>
                    <w:right w:val="single" w:sz="8" w:space="0" w:color="000000"/>
                    <w:tl2br w:val="nil"/>
                    <w:tr2bl w:val="nil"/>
                  </w:tcBorders>
                  <w:vAlign w:val="center"/>
                </w:tcPr>
                <w:p w:rsidR="000A4397" w:rsidRDefault="000A4397"/>
              </w:tc>
              <w:tc>
                <w:tcPr>
                  <w:tcW w:w="1563" w:type="dxa"/>
                  <w:vMerge/>
                  <w:tcBorders>
                    <w:top w:val="single" w:sz="8" w:space="0" w:color="000000"/>
                    <w:left w:val="nil"/>
                    <w:bottom w:val="single" w:sz="8" w:space="0" w:color="000000"/>
                    <w:right w:val="single" w:sz="8" w:space="0" w:color="000000"/>
                    <w:tl2br w:val="nil"/>
                    <w:tr2bl w:val="nil"/>
                  </w:tcBorders>
                  <w:vAlign w:val="center"/>
                </w:tcPr>
                <w:p w:rsidR="000A4397" w:rsidRDefault="000A4397"/>
              </w:tc>
              <w:tc>
                <w:tcPr>
                  <w:tcW w:w="1480" w:type="dxa"/>
                  <w:vMerge/>
                  <w:tcBorders>
                    <w:top w:val="single" w:sz="8" w:space="0" w:color="000000"/>
                    <w:left w:val="nil"/>
                    <w:bottom w:val="single" w:sz="8" w:space="0" w:color="000000"/>
                    <w:right w:val="single" w:sz="8" w:space="0" w:color="000000"/>
                    <w:tl2br w:val="nil"/>
                    <w:tr2bl w:val="nil"/>
                  </w:tcBorders>
                  <w:vAlign w:val="center"/>
                </w:tcPr>
                <w:p w:rsidR="000A4397" w:rsidRDefault="000A4397"/>
              </w:tc>
              <w:tc>
                <w:tcPr>
                  <w:tcW w:w="1149"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 xml:space="preserve">брой </w:t>
                  </w:r>
                  <w:r>
                    <w:rPr>
                      <w:lang w:val="en-US"/>
                    </w:rPr>
                    <w:br/>
                    <w:t>издадени превозни документи (средно- месечно)</w:t>
                  </w:r>
                </w:p>
              </w:tc>
              <w:tc>
                <w:tcPr>
                  <w:tcW w:w="1482"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обща сума за компенсиране за деветте месеца</w:t>
                  </w:r>
                </w:p>
              </w:tc>
              <w:tc>
                <w:tcPr>
                  <w:tcW w:w="998"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единична цена</w:t>
                  </w:r>
                </w:p>
                <w:p w:rsidR="000A4397" w:rsidRDefault="009070DE">
                  <w:pPr>
                    <w:jc w:val="center"/>
                    <w:rPr>
                      <w:lang w:val="en-US"/>
                    </w:rPr>
                  </w:pPr>
                  <w:r>
                    <w:rPr>
                      <w:lang w:val="en-US"/>
                    </w:rPr>
                    <w:t>(средно-</w:t>
                  </w:r>
                  <w:r>
                    <w:rPr>
                      <w:lang w:val="en-US"/>
                    </w:rPr>
                    <w:br/>
                    <w:t>месечно)</w:t>
                  </w:r>
                </w:p>
                <w:p w:rsidR="000A4397" w:rsidRDefault="009070DE">
                  <w:pPr>
                    <w:jc w:val="center"/>
                    <w:rPr>
                      <w:lang w:val="en-US"/>
                    </w:rPr>
                  </w:pPr>
                  <w:r>
                    <w:rPr>
                      <w:lang w:val="en-US"/>
                    </w:rPr>
                    <w:t>(к. 5 : к. 4) : 9</w:t>
                  </w:r>
                </w:p>
              </w:tc>
              <w:tc>
                <w:tcPr>
                  <w:tcW w:w="853" w:type="dxa"/>
                  <w:vMerge/>
                  <w:tcBorders>
                    <w:top w:val="single" w:sz="8" w:space="0" w:color="000000"/>
                    <w:left w:val="nil"/>
                    <w:bottom w:val="single" w:sz="8" w:space="0" w:color="000000"/>
                    <w:right w:val="single" w:sz="8" w:space="0" w:color="000000"/>
                    <w:tl2br w:val="nil"/>
                    <w:tr2bl w:val="nil"/>
                  </w:tcBorders>
                  <w:vAlign w:val="center"/>
                </w:tcPr>
                <w:p w:rsidR="000A4397" w:rsidRDefault="000A4397"/>
              </w:tc>
            </w:tr>
            <w:tr w:rsidR="000A4397">
              <w:tc>
                <w:tcPr>
                  <w:tcW w:w="409" w:type="dxa"/>
                  <w:tcBorders>
                    <w:top w:val="nil"/>
                    <w:left w:val="single" w:sz="8" w:space="0" w:color="000000"/>
                    <w:bottom w:val="single" w:sz="8" w:space="0" w:color="000000"/>
                    <w:right w:val="single" w:sz="8" w:space="0" w:color="000000"/>
                    <w:tl2br w:val="nil"/>
                    <w:tr2bl w:val="nil"/>
                  </w:tcBorders>
                  <w:vAlign w:val="center"/>
                </w:tcPr>
                <w:p w:rsidR="000A4397" w:rsidRDefault="009070DE">
                  <w:pPr>
                    <w:jc w:val="center"/>
                    <w:rPr>
                      <w:lang w:val="en-US"/>
                    </w:rPr>
                  </w:pPr>
                  <w:r>
                    <w:rPr>
                      <w:lang w:val="en-US"/>
                    </w:rPr>
                    <w:t>1</w:t>
                  </w:r>
                </w:p>
              </w:tc>
              <w:tc>
                <w:tcPr>
                  <w:tcW w:w="1979"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2</w:t>
                  </w:r>
                </w:p>
              </w:tc>
              <w:tc>
                <w:tcPr>
                  <w:tcW w:w="1563"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3</w:t>
                  </w:r>
                </w:p>
              </w:tc>
              <w:tc>
                <w:tcPr>
                  <w:tcW w:w="1480"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4</w:t>
                  </w:r>
                </w:p>
              </w:tc>
              <w:tc>
                <w:tcPr>
                  <w:tcW w:w="1149"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5</w:t>
                  </w:r>
                </w:p>
              </w:tc>
              <w:tc>
                <w:tcPr>
                  <w:tcW w:w="1482"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6</w:t>
                  </w:r>
                </w:p>
              </w:tc>
              <w:tc>
                <w:tcPr>
                  <w:tcW w:w="998"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7</w:t>
                  </w:r>
                </w:p>
              </w:tc>
              <w:tc>
                <w:tcPr>
                  <w:tcW w:w="853"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8</w:t>
                  </w:r>
                </w:p>
              </w:tc>
            </w:tr>
            <w:tr w:rsidR="000A4397">
              <w:tc>
                <w:tcPr>
                  <w:tcW w:w="409"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1.</w:t>
                  </w:r>
                </w:p>
              </w:tc>
              <w:tc>
                <w:tcPr>
                  <w:tcW w:w="1979"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Ветерани от войните, военноинвалиди и военнопострадали</w:t>
                  </w:r>
                </w:p>
              </w:tc>
              <w:tc>
                <w:tcPr>
                  <w:tcW w:w="1563"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480"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149"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482"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998"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853"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r>
            <w:tr w:rsidR="000A4397">
              <w:tc>
                <w:tcPr>
                  <w:tcW w:w="409"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2.</w:t>
                  </w:r>
                </w:p>
              </w:tc>
              <w:tc>
                <w:tcPr>
                  <w:tcW w:w="1979"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Деца до 7 навършени години и деца от 7 до 10 навършени години, в т.ч.: </w:t>
                  </w:r>
                </w:p>
                <w:p w:rsidR="000A4397" w:rsidRDefault="009070DE">
                  <w:pPr>
                    <w:rPr>
                      <w:lang w:val="en-US"/>
                    </w:rPr>
                  </w:pPr>
                  <w:r>
                    <w:rPr>
                      <w:lang w:val="en-US"/>
                    </w:rPr>
                    <w:t xml:space="preserve">– за вътрешноградски превози на деца до </w:t>
                  </w:r>
                  <w:r>
                    <w:rPr>
                      <w:lang w:val="en-US"/>
                    </w:rPr>
                    <w:br/>
                    <w:t>7 навършени години;</w:t>
                  </w:r>
                </w:p>
                <w:p w:rsidR="000A4397" w:rsidRDefault="009070DE">
                  <w:pPr>
                    <w:rPr>
                      <w:lang w:val="en-US"/>
                    </w:rPr>
                  </w:pPr>
                  <w:r>
                    <w:rPr>
                      <w:lang w:val="en-US"/>
                    </w:rPr>
                    <w:t xml:space="preserve">– за междуселищни превози на деца до </w:t>
                  </w:r>
                  <w:r>
                    <w:rPr>
                      <w:lang w:val="en-US"/>
                    </w:rPr>
                    <w:br/>
                  </w:r>
                  <w:r>
                    <w:rPr>
                      <w:lang w:val="en-US"/>
                    </w:rPr>
                    <w:t>7 навършени години и деца от 7 до 10 навършени години</w:t>
                  </w:r>
                </w:p>
              </w:tc>
              <w:tc>
                <w:tcPr>
                  <w:tcW w:w="1563"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480"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149"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482"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998"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853"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r>
            <w:tr w:rsidR="000A4397">
              <w:tc>
                <w:tcPr>
                  <w:tcW w:w="409"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3.</w:t>
                  </w:r>
                </w:p>
              </w:tc>
              <w:tc>
                <w:tcPr>
                  <w:tcW w:w="1979"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Учащи се</w:t>
                  </w:r>
                </w:p>
              </w:tc>
              <w:tc>
                <w:tcPr>
                  <w:tcW w:w="1563"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480"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149"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482"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998"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853"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r>
            <w:tr w:rsidR="000A4397">
              <w:tc>
                <w:tcPr>
                  <w:tcW w:w="409"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4.</w:t>
                  </w:r>
                </w:p>
              </w:tc>
              <w:tc>
                <w:tcPr>
                  <w:tcW w:w="1979"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Лица, получаващи пенсия по условията на глава шеста от Кодекса за социално </w:t>
                  </w:r>
                  <w:r>
                    <w:rPr>
                      <w:lang w:val="en-US"/>
                    </w:rPr>
                    <w:lastRenderedPageBreak/>
                    <w:t>осигуряване, навършили възрастта по чл. 68, ал. 1 – 3 от същия кодекс</w:t>
                  </w:r>
                </w:p>
              </w:tc>
              <w:tc>
                <w:tcPr>
                  <w:tcW w:w="1563"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480"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149"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1482"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998"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853"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r>
            <w:tr w:rsidR="000A4397">
              <w:tc>
                <w:tcPr>
                  <w:tcW w:w="409" w:type="dxa"/>
                  <w:tcBorders>
                    <w:top w:val="nil"/>
                    <w:left w:val="single" w:sz="8" w:space="0" w:color="000000"/>
                    <w:bottom w:val="single" w:sz="8" w:space="0" w:color="000000"/>
                    <w:right w:val="single" w:sz="8" w:space="0" w:color="000000"/>
                    <w:tl2br w:val="nil"/>
                    <w:tr2bl w:val="nil"/>
                  </w:tcBorders>
                  <w:vAlign w:val="center"/>
                </w:tcPr>
                <w:p w:rsidR="000A4397" w:rsidRDefault="000A4397">
                  <w:pPr>
                    <w:rPr>
                      <w:lang w:val="en-US"/>
                    </w:rPr>
                  </w:pPr>
                </w:p>
              </w:tc>
              <w:tc>
                <w:tcPr>
                  <w:tcW w:w="1979" w:type="dxa"/>
                  <w:tcBorders>
                    <w:top w:val="nil"/>
                    <w:left w:val="nil"/>
                    <w:bottom w:val="single" w:sz="8" w:space="0" w:color="000000"/>
                    <w:right w:val="single" w:sz="8" w:space="0" w:color="000000"/>
                    <w:tl2br w:val="nil"/>
                    <w:tr2bl w:val="nil"/>
                  </w:tcBorders>
                  <w:vAlign w:val="center"/>
                </w:tcPr>
                <w:p w:rsidR="000A4397" w:rsidRDefault="009070DE">
                  <w:pPr>
                    <w:jc w:val="right"/>
                    <w:rPr>
                      <w:lang w:val="en-US"/>
                    </w:rPr>
                  </w:pPr>
                  <w:r>
                    <w:rPr>
                      <w:lang w:val="en-US"/>
                    </w:rPr>
                    <w:t>Общо:</w:t>
                  </w:r>
                </w:p>
              </w:tc>
              <w:tc>
                <w:tcPr>
                  <w:tcW w:w="1563" w:type="dxa"/>
                  <w:tcBorders>
                    <w:top w:val="nil"/>
                    <w:left w:val="nil"/>
                    <w:bottom w:val="single" w:sz="8" w:space="0" w:color="000000"/>
                    <w:right w:val="single" w:sz="8" w:space="0" w:color="000000"/>
                    <w:tl2br w:val="nil"/>
                    <w:tr2bl w:val="nil"/>
                  </w:tcBorders>
                  <w:vAlign w:val="center"/>
                </w:tcPr>
                <w:p w:rsidR="000A4397" w:rsidRDefault="000A4397">
                  <w:pPr>
                    <w:jc w:val="right"/>
                    <w:rPr>
                      <w:lang w:val="en-US"/>
                    </w:rPr>
                  </w:pPr>
                </w:p>
              </w:tc>
              <w:tc>
                <w:tcPr>
                  <w:tcW w:w="1480" w:type="dxa"/>
                  <w:tcBorders>
                    <w:top w:val="nil"/>
                    <w:left w:val="nil"/>
                    <w:bottom w:val="single" w:sz="8" w:space="0" w:color="000000"/>
                    <w:right w:val="single" w:sz="8" w:space="0" w:color="000000"/>
                    <w:tl2br w:val="nil"/>
                    <w:tr2bl w:val="nil"/>
                  </w:tcBorders>
                  <w:vAlign w:val="center"/>
                </w:tcPr>
                <w:p w:rsidR="000A4397" w:rsidRDefault="000A4397">
                  <w:pPr>
                    <w:jc w:val="right"/>
                    <w:rPr>
                      <w:lang w:val="en-US"/>
                    </w:rPr>
                  </w:pPr>
                </w:p>
              </w:tc>
              <w:tc>
                <w:tcPr>
                  <w:tcW w:w="1149" w:type="dxa"/>
                  <w:tcBorders>
                    <w:top w:val="nil"/>
                    <w:left w:val="nil"/>
                    <w:bottom w:val="single" w:sz="8" w:space="0" w:color="000000"/>
                    <w:right w:val="single" w:sz="8" w:space="0" w:color="000000"/>
                    <w:tl2br w:val="nil"/>
                    <w:tr2bl w:val="nil"/>
                  </w:tcBorders>
                  <w:vAlign w:val="center"/>
                </w:tcPr>
                <w:p w:rsidR="000A4397" w:rsidRDefault="000A4397">
                  <w:pPr>
                    <w:jc w:val="right"/>
                    <w:rPr>
                      <w:lang w:val="en-US"/>
                    </w:rPr>
                  </w:pPr>
                </w:p>
              </w:tc>
              <w:tc>
                <w:tcPr>
                  <w:tcW w:w="1482" w:type="dxa"/>
                  <w:tcBorders>
                    <w:top w:val="nil"/>
                    <w:left w:val="nil"/>
                    <w:bottom w:val="single" w:sz="8" w:space="0" w:color="000000"/>
                    <w:right w:val="single" w:sz="8" w:space="0" w:color="000000"/>
                    <w:tl2br w:val="nil"/>
                    <w:tr2bl w:val="nil"/>
                  </w:tcBorders>
                  <w:vAlign w:val="center"/>
                </w:tcPr>
                <w:p w:rsidR="000A4397" w:rsidRDefault="000A4397">
                  <w:pPr>
                    <w:jc w:val="right"/>
                    <w:rPr>
                      <w:lang w:val="en-US"/>
                    </w:rPr>
                  </w:pPr>
                </w:p>
              </w:tc>
              <w:tc>
                <w:tcPr>
                  <w:tcW w:w="998" w:type="dxa"/>
                  <w:tcBorders>
                    <w:top w:val="nil"/>
                    <w:left w:val="nil"/>
                    <w:bottom w:val="single" w:sz="8" w:space="0" w:color="000000"/>
                    <w:right w:val="single" w:sz="8" w:space="0" w:color="000000"/>
                    <w:tl2br w:val="nil"/>
                    <w:tr2bl w:val="nil"/>
                  </w:tcBorders>
                  <w:vAlign w:val="center"/>
                </w:tcPr>
                <w:p w:rsidR="000A4397" w:rsidRDefault="000A4397">
                  <w:pPr>
                    <w:jc w:val="right"/>
                    <w:rPr>
                      <w:lang w:val="en-US"/>
                    </w:rPr>
                  </w:pPr>
                </w:p>
              </w:tc>
              <w:tc>
                <w:tcPr>
                  <w:tcW w:w="853" w:type="dxa"/>
                  <w:tcBorders>
                    <w:top w:val="nil"/>
                    <w:left w:val="nil"/>
                    <w:bottom w:val="single" w:sz="8" w:space="0" w:color="000000"/>
                    <w:right w:val="single" w:sz="8" w:space="0" w:color="000000"/>
                    <w:tl2br w:val="nil"/>
                    <w:tr2bl w:val="nil"/>
                  </w:tcBorders>
                  <w:vAlign w:val="center"/>
                </w:tcPr>
                <w:p w:rsidR="000A4397" w:rsidRDefault="000A4397">
                  <w:pPr>
                    <w:jc w:val="right"/>
                    <w:rPr>
                      <w:lang w:val="en-US"/>
                    </w:rPr>
                  </w:pPr>
                </w:p>
              </w:tc>
            </w:tr>
          </w:tbl>
          <w:p w:rsidR="000A4397" w:rsidRDefault="000A4397">
            <w:pPr>
              <w:rPr>
                <w:lang w:val="en-US"/>
              </w:rPr>
            </w:pPr>
          </w:p>
          <w:tbl>
            <w:tblPr>
              <w:tblW w:w="9913" w:type="dxa"/>
              <w:tblLayout w:type="fixed"/>
              <w:tblCellMar>
                <w:left w:w="0" w:type="dxa"/>
                <w:right w:w="0" w:type="dxa"/>
              </w:tblCellMar>
              <w:tblLook w:val="04A0" w:firstRow="1" w:lastRow="0" w:firstColumn="1" w:lastColumn="0" w:noHBand="0" w:noVBand="1"/>
            </w:tblPr>
            <w:tblGrid>
              <w:gridCol w:w="9913"/>
            </w:tblGrid>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Дата: ........................      Гл. счетоводител: ............................        Кмет: ......................................</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i/>
                      <w:iCs/>
                      <w:lang w:val="en-US"/>
                    </w:rPr>
                    <w:t>Забележка.</w:t>
                  </w:r>
                  <w:r>
                    <w:rPr>
                      <w:lang w:val="en-US"/>
                    </w:rPr>
                    <w:t xml:space="preserve"> *В колона 4 се посочват изплатените на превозвачите средства в съответствие със сроковете, определени в част </w:t>
                  </w:r>
                  <w:r>
                    <w:rPr>
                      <w:lang w:val="en-US"/>
                    </w:rPr>
                    <w:t>трета, глава трета от наредбата.</w:t>
                  </w:r>
                </w:p>
              </w:tc>
            </w:tr>
          </w:tbl>
          <w:p w:rsidR="000A4397" w:rsidRDefault="009070DE">
            <w:pPr>
              <w:rPr>
                <w:lang w:val="en-US"/>
              </w:rPr>
            </w:pPr>
            <w:r>
              <w:rPr>
                <w:lang w:val="en-US"/>
              </w:rPr>
              <w:t> </w:t>
            </w:r>
          </w:p>
        </w:tc>
      </w:tr>
    </w:tbl>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lastRenderedPageBreak/>
        <w:t xml:space="preserve">Приложение № 3 </w:t>
      </w:r>
      <w:r>
        <w:rPr>
          <w:rFonts w:ascii="Courier" w:eastAsia="Courier" w:hAnsi="Courier" w:cs="Courier"/>
          <w:sz w:val="20"/>
          <w:szCs w:val="20"/>
          <w:lang w:val="en-US"/>
        </w:rPr>
        <w:t>към чл. 12, ал. 1</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0A4397">
        <w:trPr>
          <w:tblCellSpacing w:w="0" w:type="dxa"/>
        </w:trPr>
        <w:tc>
          <w:tcPr>
            <w:tcW w:w="7954" w:type="dxa"/>
            <w:tcBorders>
              <w:top w:val="nil"/>
              <w:left w:val="nil"/>
              <w:bottom w:val="nil"/>
              <w:right w:val="nil"/>
              <w:tl2br w:val="nil"/>
              <w:tr2bl w:val="nil"/>
            </w:tcBorders>
            <w:vAlign w:val="center"/>
          </w:tcPr>
          <w:p w:rsidR="000A4397" w:rsidRDefault="000A4397">
            <w:pPr>
              <w:rPr>
                <w:rFonts w:ascii="Courier" w:eastAsia="Courier" w:hAnsi="Courier" w:cs="Courier"/>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7924"/>
            </w:tblGrid>
            <w:tr w:rsidR="000A4397">
              <w:tc>
                <w:tcPr>
                  <w:tcW w:w="7924"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ОБЩИНА ................................................</w:t>
                  </w:r>
                </w:p>
              </w:tc>
            </w:tr>
            <w:tr w:rsidR="000A4397">
              <w:tc>
                <w:tcPr>
                  <w:tcW w:w="7924"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Превозвач: ...............................................</w:t>
                  </w:r>
                </w:p>
              </w:tc>
            </w:tr>
            <w:tr w:rsidR="000A4397">
              <w:tc>
                <w:tcPr>
                  <w:tcW w:w="7924"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Тел.: ...........................................................</w:t>
                  </w:r>
                </w:p>
              </w:tc>
            </w:tr>
            <w:tr w:rsidR="000A4397">
              <w:tc>
                <w:tcPr>
                  <w:tcW w:w="7924"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СПРАВКА</w:t>
                  </w:r>
                </w:p>
              </w:tc>
            </w:tr>
            <w:tr w:rsidR="000A4397">
              <w:tc>
                <w:tcPr>
                  <w:tcW w:w="7924"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за финансови резултати от субсидираните вътрешноградски превози и междуселищни превози в слабонаселени планински и други райони за периода 1 януари – 30 септември ............ г.</w:t>
                  </w:r>
                </w:p>
              </w:tc>
            </w:tr>
          </w:tbl>
          <w:p w:rsidR="000A4397" w:rsidRDefault="000A4397">
            <w:pPr>
              <w:rPr>
                <w:b/>
                <w:bCs/>
                <w:lang w:val="en-US"/>
              </w:rPr>
            </w:pPr>
          </w:p>
          <w:tbl>
            <w:tblPr>
              <w:tblW w:w="7924" w:type="dxa"/>
              <w:tblLayout w:type="fixed"/>
              <w:tblCellMar>
                <w:left w:w="0" w:type="dxa"/>
                <w:right w:w="0" w:type="dxa"/>
              </w:tblCellMar>
              <w:tblLook w:val="04A0" w:firstRow="1" w:lastRow="0" w:firstColumn="1" w:lastColumn="0" w:noHBand="0" w:noVBand="1"/>
            </w:tblPr>
            <w:tblGrid>
              <w:gridCol w:w="375"/>
              <w:gridCol w:w="4345"/>
              <w:gridCol w:w="754"/>
              <w:gridCol w:w="1604"/>
              <w:gridCol w:w="846"/>
            </w:tblGrid>
            <w:tr w:rsidR="000A4397">
              <w:tc>
                <w:tcPr>
                  <w:tcW w:w="375" w:type="dxa"/>
                  <w:vMerge w:val="restart"/>
                  <w:tcBorders>
                    <w:top w:val="single" w:sz="8" w:space="0" w:color="000000"/>
                    <w:left w:val="single" w:sz="8" w:space="0" w:color="000000"/>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p w:rsidR="000A4397" w:rsidRDefault="009070DE">
                  <w:pPr>
                    <w:jc w:val="center"/>
                    <w:rPr>
                      <w:lang w:val="en-US"/>
                    </w:rPr>
                  </w:pPr>
                  <w:r>
                    <w:rPr>
                      <w:lang w:val="en-US"/>
                    </w:rPr>
                    <w:t>по</w:t>
                  </w:r>
                </w:p>
                <w:p w:rsidR="000A4397" w:rsidRDefault="009070DE">
                  <w:pPr>
                    <w:jc w:val="center"/>
                    <w:rPr>
                      <w:lang w:val="en-US"/>
                    </w:rPr>
                  </w:pPr>
                  <w:r>
                    <w:rPr>
                      <w:lang w:val="en-US"/>
                    </w:rPr>
                    <w:t>ред</w:t>
                  </w:r>
                </w:p>
              </w:tc>
              <w:tc>
                <w:tcPr>
                  <w:tcW w:w="4345" w:type="dxa"/>
                  <w:vMerge w:val="restart"/>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Показатели</w:t>
                  </w:r>
                </w:p>
              </w:tc>
              <w:tc>
                <w:tcPr>
                  <w:tcW w:w="754" w:type="dxa"/>
                  <w:vMerge w:val="restart"/>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Мярка*</w:t>
                  </w:r>
                </w:p>
              </w:tc>
              <w:tc>
                <w:tcPr>
                  <w:tcW w:w="2450" w:type="dxa"/>
                  <w:gridSpan w:val="2"/>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Видове превози</w:t>
                  </w:r>
                </w:p>
              </w:tc>
            </w:tr>
            <w:tr w:rsidR="000A4397">
              <w:tc>
                <w:tcPr>
                  <w:tcW w:w="375" w:type="dxa"/>
                  <w:vMerge/>
                  <w:tcBorders>
                    <w:top w:val="single" w:sz="8" w:space="0" w:color="000000"/>
                    <w:left w:val="single" w:sz="8" w:space="0" w:color="000000"/>
                    <w:bottom w:val="single" w:sz="8" w:space="0" w:color="000000"/>
                    <w:right w:val="single" w:sz="8" w:space="0" w:color="000000"/>
                    <w:tl2br w:val="nil"/>
                    <w:tr2bl w:val="nil"/>
                  </w:tcBorders>
                  <w:vAlign w:val="center"/>
                </w:tcPr>
                <w:p w:rsidR="000A4397" w:rsidRDefault="000A4397"/>
              </w:tc>
              <w:tc>
                <w:tcPr>
                  <w:tcW w:w="4345" w:type="dxa"/>
                  <w:vMerge/>
                  <w:tcBorders>
                    <w:top w:val="single" w:sz="8" w:space="0" w:color="000000"/>
                    <w:left w:val="nil"/>
                    <w:bottom w:val="single" w:sz="8" w:space="0" w:color="000000"/>
                    <w:right w:val="single" w:sz="8" w:space="0" w:color="000000"/>
                    <w:tl2br w:val="nil"/>
                    <w:tr2bl w:val="nil"/>
                  </w:tcBorders>
                  <w:vAlign w:val="center"/>
                </w:tcPr>
                <w:p w:rsidR="000A4397" w:rsidRDefault="000A4397"/>
              </w:tc>
              <w:tc>
                <w:tcPr>
                  <w:tcW w:w="754" w:type="dxa"/>
                  <w:vMerge/>
                  <w:tcBorders>
                    <w:top w:val="single" w:sz="8" w:space="0" w:color="000000"/>
                    <w:left w:val="nil"/>
                    <w:bottom w:val="single" w:sz="8" w:space="0" w:color="000000"/>
                    <w:right w:val="single" w:sz="8" w:space="0" w:color="000000"/>
                    <w:tl2br w:val="nil"/>
                    <w:tr2bl w:val="nil"/>
                  </w:tcBorders>
                  <w:vAlign w:val="center"/>
                </w:tcPr>
                <w:p w:rsidR="000A4397" w:rsidRDefault="000A4397"/>
              </w:tc>
              <w:tc>
                <w:tcPr>
                  <w:tcW w:w="160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вътрешноградски</w:t>
                  </w:r>
                </w:p>
              </w:tc>
              <w:tc>
                <w:tcPr>
                  <w:tcW w:w="846"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между-</w:t>
                  </w:r>
                  <w:r>
                    <w:rPr>
                      <w:lang w:val="en-US"/>
                    </w:rPr>
                    <w:br/>
                    <w:t>селищни</w:t>
                  </w:r>
                </w:p>
              </w:tc>
            </w:tr>
            <w:tr w:rsidR="000A4397">
              <w:tc>
                <w:tcPr>
                  <w:tcW w:w="375" w:type="dxa"/>
                  <w:tcBorders>
                    <w:top w:val="nil"/>
                    <w:left w:val="single" w:sz="8" w:space="0" w:color="000000"/>
                    <w:bottom w:val="single" w:sz="8" w:space="0" w:color="000000"/>
                    <w:right w:val="single" w:sz="8" w:space="0" w:color="000000"/>
                    <w:tl2br w:val="nil"/>
                    <w:tr2bl w:val="nil"/>
                  </w:tcBorders>
                  <w:vAlign w:val="center"/>
                </w:tcPr>
                <w:p w:rsidR="000A4397" w:rsidRDefault="009070DE">
                  <w:pPr>
                    <w:jc w:val="center"/>
                    <w:rPr>
                      <w:lang w:val="en-US"/>
                    </w:rPr>
                  </w:pPr>
                  <w:r>
                    <w:rPr>
                      <w:lang w:val="en-US"/>
                    </w:rPr>
                    <w:t>1</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2</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3</w:t>
                  </w:r>
                </w:p>
              </w:tc>
              <w:tc>
                <w:tcPr>
                  <w:tcW w:w="160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4</w:t>
                  </w:r>
                </w:p>
              </w:tc>
              <w:tc>
                <w:tcPr>
                  <w:tcW w:w="846"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5</w:t>
                  </w: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1.</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Общ пробег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хил. км</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2.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Превозени пътници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хил. бр.</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3.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Общо приходи от дейност по предоставяне на субсидирани превозни услуги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3.1.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Нетни приходи от продажби от извършваната дейност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3.2.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Получени компенсации за безплатни и по намалени цени превози от централния бюджет за отчетния период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3.3.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Други приходи от извършваната дейност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4.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Общо разходи за дейността по предоставяне на субсидирани превозни услуги**: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4.1.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Разходи за суровини и материали, в т.ч.: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а)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Гориво (ел. енергия)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4.2</w:t>
                  </w:r>
                  <w:r>
                    <w:rPr>
                      <w:lang w:val="en-US"/>
                    </w:rPr>
                    <w:lastRenderedPageBreak/>
                    <w:t xml:space="preserve">.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lastRenderedPageBreak/>
                    <w:t xml:space="preserve">Разходи за персонала, в т.ч.: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а)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Разходи за възнаграждения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б)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Разходи за осигуровки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5.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Загуба (р. 4 – р. 3)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6.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Разумна печалба съгласно чл. 55, ал. 6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7.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Нетен финансов ефект (р. 5 + р. 6)**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8.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Предоставени субсидии от централния бюджет на превозвачите (нето)</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9.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Полагаща се за месеца субсидия (р. 7 – р. 8)</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10.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Цена на билет за вътрешноградски превоз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х</w:t>
                  </w:r>
                </w:p>
              </w:tc>
            </w:tr>
            <w:tr w:rsidR="000A4397">
              <w:tc>
                <w:tcPr>
                  <w:tcW w:w="375" w:type="dxa"/>
                  <w:tcBorders>
                    <w:top w:val="nil"/>
                    <w:left w:val="single" w:sz="8" w:space="0" w:color="000000"/>
                    <w:bottom w:val="single" w:sz="8" w:space="0" w:color="000000"/>
                    <w:right w:val="single" w:sz="8" w:space="0" w:color="000000"/>
                    <w:tl2br w:val="nil"/>
                    <w:tr2bl w:val="nil"/>
                  </w:tcBorders>
                </w:tcPr>
                <w:p w:rsidR="000A4397" w:rsidRDefault="009070DE">
                  <w:pPr>
                    <w:rPr>
                      <w:lang w:val="en-US"/>
                    </w:rPr>
                  </w:pPr>
                  <w:r>
                    <w:rPr>
                      <w:lang w:val="en-US"/>
                    </w:rPr>
                    <w:t xml:space="preserve">11. </w:t>
                  </w:r>
                </w:p>
              </w:tc>
              <w:tc>
                <w:tcPr>
                  <w:tcW w:w="4345" w:type="dxa"/>
                  <w:tcBorders>
                    <w:top w:val="nil"/>
                    <w:left w:val="nil"/>
                    <w:bottom w:val="single" w:sz="8" w:space="0" w:color="000000"/>
                    <w:right w:val="single" w:sz="8" w:space="0" w:color="000000"/>
                    <w:tl2br w:val="nil"/>
                    <w:tr2bl w:val="nil"/>
                  </w:tcBorders>
                  <w:vAlign w:val="center"/>
                </w:tcPr>
                <w:p w:rsidR="000A4397" w:rsidRDefault="009070DE">
                  <w:pPr>
                    <w:rPr>
                      <w:lang w:val="en-US"/>
                    </w:rPr>
                  </w:pPr>
                  <w:r>
                    <w:rPr>
                      <w:lang w:val="en-US"/>
                    </w:rPr>
                    <w:t xml:space="preserve">Тарифна ставка на пътникокилометър </w:t>
                  </w:r>
                </w:p>
              </w:tc>
              <w:tc>
                <w:tcPr>
                  <w:tcW w:w="7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лв.</w:t>
                  </w:r>
                </w:p>
              </w:tc>
              <w:tc>
                <w:tcPr>
                  <w:tcW w:w="160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46"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bl>
          <w:p w:rsidR="000A4397" w:rsidRDefault="000A4397">
            <w:pPr>
              <w:rPr>
                <w:lang w:val="en-US"/>
              </w:rPr>
            </w:pPr>
          </w:p>
          <w:tbl>
            <w:tblPr>
              <w:tblW w:w="7924" w:type="dxa"/>
              <w:tblLayout w:type="fixed"/>
              <w:tblCellMar>
                <w:left w:w="0" w:type="dxa"/>
                <w:right w:w="0" w:type="dxa"/>
              </w:tblCellMar>
              <w:tblLook w:val="04A0" w:firstRow="1" w:lastRow="0" w:firstColumn="1" w:lastColumn="0" w:noHBand="0" w:noVBand="1"/>
            </w:tblPr>
            <w:tblGrid>
              <w:gridCol w:w="1101"/>
              <w:gridCol w:w="6823"/>
            </w:tblGrid>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Дата: ........................      Гл. счетоводител: ........................     Кмет на общината: ...............................</w:t>
                  </w:r>
                </w:p>
              </w:tc>
            </w:tr>
            <w:tr w:rsidR="000A4397">
              <w:tc>
                <w:tcPr>
                  <w:tcW w:w="1101"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i/>
                      <w:iCs/>
                      <w:lang w:val="en-US"/>
                    </w:rPr>
                    <w:t>Забележки:</w:t>
                  </w:r>
                  <w:r>
                    <w:rPr>
                      <w:lang w:val="en-US"/>
                    </w:rPr>
                    <w:t xml:space="preserve"> </w:t>
                  </w:r>
                </w:p>
              </w:tc>
              <w:tc>
                <w:tcPr>
                  <w:tcW w:w="6823" w:type="dxa"/>
                  <w:tcBorders>
                    <w:top w:val="nil"/>
                    <w:left w:val="nil"/>
                    <w:bottom w:val="nil"/>
                    <w:right w:val="nil"/>
                    <w:tl2br w:val="nil"/>
                    <w:tr2bl w:val="nil"/>
                  </w:tcBorders>
                </w:tcPr>
                <w:p w:rsidR="000A4397" w:rsidRDefault="009070DE">
                  <w:pPr>
                    <w:rPr>
                      <w:lang w:val="en-US"/>
                    </w:rPr>
                  </w:pPr>
                  <w:r>
                    <w:rPr>
                      <w:lang w:val="en-US"/>
                    </w:rPr>
                    <w:t>* Данните се изписват с цели числа в абсолютна стойност.</w:t>
                  </w:r>
                </w:p>
              </w:tc>
            </w:tr>
            <w:tr w:rsidR="000A4397">
              <w:tc>
                <w:tcPr>
                  <w:tcW w:w="1101" w:type="dxa"/>
                  <w:tcBorders>
                    <w:top w:val="nil"/>
                    <w:left w:val="nil"/>
                    <w:bottom w:val="nil"/>
                    <w:right w:val="nil"/>
                    <w:tl2br w:val="nil"/>
                    <w:tr2bl w:val="nil"/>
                  </w:tcBorders>
                  <w:tcMar>
                    <w:top w:w="0" w:type="dxa"/>
                    <w:left w:w="108" w:type="dxa"/>
                    <w:bottom w:w="0" w:type="dxa"/>
                    <w:right w:w="108" w:type="dxa"/>
                  </w:tcMar>
                </w:tcPr>
                <w:p w:rsidR="000A4397" w:rsidRDefault="000A4397">
                  <w:pPr>
                    <w:rPr>
                      <w:lang w:val="en-US"/>
                    </w:rPr>
                  </w:pPr>
                </w:p>
              </w:tc>
              <w:tc>
                <w:tcPr>
                  <w:tcW w:w="6823" w:type="dxa"/>
                  <w:tcBorders>
                    <w:top w:val="nil"/>
                    <w:left w:val="nil"/>
                    <w:bottom w:val="nil"/>
                    <w:right w:val="nil"/>
                    <w:tl2br w:val="nil"/>
                    <w:tr2bl w:val="nil"/>
                  </w:tcBorders>
                </w:tcPr>
                <w:p w:rsidR="000A4397" w:rsidRDefault="009070DE">
                  <w:pPr>
                    <w:rPr>
                      <w:lang w:val="en-US"/>
                    </w:rPr>
                  </w:pPr>
                  <w:r>
                    <w:rPr>
                      <w:lang w:val="en-US"/>
                    </w:rPr>
                    <w:t>** Нетният финансов ефект се компенсира само когато общо приходите от дейността по предоставяне на субсидирани превозни услуги не надвишава общо разходите за дейността по предоставяне на субсидиран</w:t>
                  </w:r>
                  <w:r>
                    <w:rPr>
                      <w:lang w:val="en-US"/>
                    </w:rPr>
                    <w:t>и превозни услуги.</w:t>
                  </w:r>
                </w:p>
              </w:tc>
            </w:tr>
          </w:tbl>
          <w:p w:rsidR="000A4397" w:rsidRDefault="009070DE">
            <w:pPr>
              <w:rPr>
                <w:lang w:val="en-US"/>
              </w:rPr>
            </w:pPr>
            <w:r>
              <w:rPr>
                <w:lang w:val="en-US"/>
              </w:rPr>
              <w:t> </w:t>
            </w:r>
          </w:p>
        </w:tc>
      </w:tr>
    </w:tbl>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lastRenderedPageBreak/>
        <w:t xml:space="preserve">Приложение № 4 </w:t>
      </w:r>
      <w:r>
        <w:rPr>
          <w:rFonts w:ascii="Courier" w:eastAsia="Courier" w:hAnsi="Courier" w:cs="Courier"/>
          <w:sz w:val="20"/>
          <w:szCs w:val="20"/>
          <w:lang w:val="en-US"/>
        </w:rPr>
        <w:t>към чл. 13, ал. 1(Изм. – ДВ, бр. 53 от 2017 г.)</w:t>
      </w:r>
    </w:p>
    <w:tbl>
      <w:tblPr>
        <w:tblW w:w="9943" w:type="dxa"/>
        <w:tblCellSpacing w:w="0" w:type="dxa"/>
        <w:tblLayout w:type="fixed"/>
        <w:tblCellMar>
          <w:left w:w="0" w:type="dxa"/>
          <w:right w:w="0" w:type="dxa"/>
        </w:tblCellMar>
        <w:tblLook w:val="04A0" w:firstRow="1" w:lastRow="0" w:firstColumn="1" w:lastColumn="0" w:noHBand="0" w:noVBand="1"/>
      </w:tblPr>
      <w:tblGrid>
        <w:gridCol w:w="9943"/>
      </w:tblGrid>
      <w:tr w:rsidR="000A4397">
        <w:trPr>
          <w:tblCellSpacing w:w="0" w:type="dxa"/>
        </w:trPr>
        <w:tc>
          <w:tcPr>
            <w:tcW w:w="9943" w:type="dxa"/>
            <w:tcBorders>
              <w:top w:val="nil"/>
              <w:left w:val="nil"/>
              <w:bottom w:val="nil"/>
              <w:right w:val="nil"/>
              <w:tl2br w:val="nil"/>
              <w:tr2bl w:val="nil"/>
            </w:tcBorders>
            <w:vAlign w:val="center"/>
          </w:tcPr>
          <w:p w:rsidR="000A4397" w:rsidRDefault="000A4397">
            <w:pPr>
              <w:rPr>
                <w:rFonts w:ascii="Courier" w:eastAsia="Courier" w:hAnsi="Courier" w:cs="Courier"/>
                <w:sz w:val="20"/>
                <w:szCs w:val="20"/>
                <w:lang w:val="en-US"/>
              </w:rPr>
            </w:pPr>
          </w:p>
          <w:tbl>
            <w:tblPr>
              <w:tblW w:w="9913" w:type="dxa"/>
              <w:tblLayout w:type="fixed"/>
              <w:tblCellMar>
                <w:left w:w="0" w:type="dxa"/>
                <w:right w:w="0" w:type="dxa"/>
              </w:tblCellMar>
              <w:tblLook w:val="04A0" w:firstRow="1" w:lastRow="0" w:firstColumn="1" w:lastColumn="0" w:noHBand="0" w:noVBand="1"/>
            </w:tblPr>
            <w:tblGrid>
              <w:gridCol w:w="9913"/>
            </w:tblGrid>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ОБЩИНА...........................................</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Тел.: ....................................................</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Факс: ...................................................</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СПРАВКА</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за необходимите средства за безплатен превоз на децата и учениците по чл. 19, т. 8 за учебния период ......................... г. – </w:t>
                  </w:r>
                  <w:r>
                    <w:rPr>
                      <w:b/>
                      <w:bCs/>
                      <w:lang w:val="en-US"/>
                    </w:rPr>
                    <w:br/>
                    <w:t>.......................... г. за бюджетната ....................... година (в левове)</w:t>
                  </w:r>
                </w:p>
              </w:tc>
            </w:tr>
          </w:tbl>
          <w:p w:rsidR="000A4397" w:rsidRDefault="000A4397">
            <w:pPr>
              <w:rPr>
                <w:b/>
                <w:bCs/>
                <w:lang w:val="en-US"/>
              </w:rPr>
            </w:pPr>
          </w:p>
          <w:tbl>
            <w:tblPr>
              <w:tblW w:w="9913" w:type="dxa"/>
              <w:tblLayout w:type="fixed"/>
              <w:tblCellMar>
                <w:left w:w="0" w:type="dxa"/>
                <w:right w:w="0" w:type="dxa"/>
              </w:tblCellMar>
              <w:tblLook w:val="04A0" w:firstRow="1" w:lastRow="0" w:firstColumn="1" w:lastColumn="0" w:noHBand="0" w:noVBand="1"/>
            </w:tblPr>
            <w:tblGrid>
              <w:gridCol w:w="1218"/>
              <w:gridCol w:w="663"/>
              <w:gridCol w:w="870"/>
              <w:gridCol w:w="968"/>
              <w:gridCol w:w="794"/>
              <w:gridCol w:w="870"/>
              <w:gridCol w:w="587"/>
              <w:gridCol w:w="554"/>
              <w:gridCol w:w="500"/>
              <w:gridCol w:w="674"/>
              <w:gridCol w:w="881"/>
              <w:gridCol w:w="609"/>
              <w:gridCol w:w="725"/>
            </w:tblGrid>
            <w:tr w:rsidR="000A4397">
              <w:tc>
                <w:tcPr>
                  <w:tcW w:w="1218" w:type="dxa"/>
                  <w:tcBorders>
                    <w:top w:val="single" w:sz="8" w:space="0" w:color="000000"/>
                    <w:left w:val="single" w:sz="8" w:space="0" w:color="000000"/>
                    <w:bottom w:val="single" w:sz="8" w:space="0" w:color="000000"/>
                    <w:right w:val="single" w:sz="8" w:space="0" w:color="000000"/>
                    <w:tl2br w:val="nil"/>
                    <w:tr2bl w:val="nil"/>
                  </w:tcBorders>
                  <w:vAlign w:val="center"/>
                </w:tcPr>
                <w:p w:rsidR="000A4397" w:rsidRDefault="009070DE">
                  <w:pPr>
                    <w:jc w:val="center"/>
                    <w:rPr>
                      <w:lang w:val="en-US"/>
                    </w:rPr>
                  </w:pPr>
                  <w:r>
                    <w:rPr>
                      <w:lang w:val="en-US"/>
                    </w:rPr>
                    <w:t>Вид на</w:t>
                  </w:r>
                </w:p>
                <w:p w:rsidR="000A4397" w:rsidRDefault="009070DE">
                  <w:pPr>
                    <w:jc w:val="center"/>
                    <w:rPr>
                      <w:lang w:val="en-US"/>
                    </w:rPr>
                  </w:pPr>
                  <w:r>
                    <w:rPr>
                      <w:lang w:val="en-US"/>
                    </w:rPr>
                    <w:t>превоза/</w:t>
                  </w:r>
                </w:p>
                <w:p w:rsidR="000A4397" w:rsidRDefault="009070DE">
                  <w:pPr>
                    <w:jc w:val="center"/>
                    <w:rPr>
                      <w:lang w:val="en-US"/>
                    </w:rPr>
                  </w:pPr>
                  <w:r>
                    <w:rPr>
                      <w:lang w:val="en-US"/>
                    </w:rPr>
                    <w:t>маршрут</w:t>
                  </w:r>
                </w:p>
              </w:tc>
              <w:tc>
                <w:tcPr>
                  <w:tcW w:w="663"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p w:rsidR="000A4397" w:rsidRDefault="009070DE">
                  <w:pPr>
                    <w:jc w:val="center"/>
                    <w:rPr>
                      <w:lang w:val="en-US"/>
                    </w:rPr>
                  </w:pPr>
                  <w:r>
                    <w:rPr>
                      <w:lang w:val="en-US"/>
                    </w:rPr>
                    <w:t>Договор</w:t>
                  </w:r>
                </w:p>
                <w:p w:rsidR="000A4397" w:rsidRDefault="009070DE">
                  <w:pPr>
                    <w:jc w:val="center"/>
                    <w:rPr>
                      <w:lang w:val="en-US"/>
                    </w:rPr>
                  </w:pPr>
                  <w:r>
                    <w:rPr>
                      <w:lang w:val="en-US"/>
                    </w:rPr>
                    <w:t>в сила</w:t>
                  </w:r>
                </w:p>
                <w:p w:rsidR="000A4397" w:rsidRDefault="009070DE">
                  <w:pPr>
                    <w:jc w:val="center"/>
                    <w:rPr>
                      <w:lang w:val="en-US"/>
                    </w:rPr>
                  </w:pPr>
                  <w:r>
                    <w:rPr>
                      <w:lang w:val="en-US"/>
                    </w:rPr>
                    <w:t>от/до</w:t>
                  </w:r>
                </w:p>
              </w:tc>
              <w:tc>
                <w:tcPr>
                  <w:tcW w:w="870"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Фирма на превозвача</w:t>
                  </w:r>
                </w:p>
              </w:tc>
              <w:tc>
                <w:tcPr>
                  <w:tcW w:w="968"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Вместимост на превозното средство</w:t>
                  </w:r>
                </w:p>
                <w:p w:rsidR="000A4397" w:rsidRDefault="009070DE">
                  <w:pPr>
                    <w:jc w:val="center"/>
                    <w:rPr>
                      <w:lang w:val="en-US"/>
                    </w:rPr>
                  </w:pPr>
                  <w:r>
                    <w:rPr>
                      <w:lang w:val="en-US"/>
                    </w:rPr>
                    <w:t>до 22 места/над 22 места</w:t>
                  </w:r>
                </w:p>
              </w:tc>
              <w:tc>
                <w:tcPr>
                  <w:tcW w:w="794"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p w:rsidR="000A4397" w:rsidRDefault="009070DE">
                  <w:pPr>
                    <w:jc w:val="center"/>
                    <w:rPr>
                      <w:lang w:val="en-US"/>
                    </w:rPr>
                  </w:pPr>
                  <w:r>
                    <w:rPr>
                      <w:lang w:val="en-US"/>
                    </w:rPr>
                    <w:t xml:space="preserve">Дължина </w:t>
                  </w:r>
                  <w:r>
                    <w:rPr>
                      <w:lang w:val="en-US"/>
                    </w:rPr>
                    <w:br/>
                    <w:t>на маршрута (км)</w:t>
                  </w:r>
                </w:p>
              </w:tc>
              <w:tc>
                <w:tcPr>
                  <w:tcW w:w="870"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Брой курсове на ден (оборотни)</w:t>
                  </w:r>
                </w:p>
              </w:tc>
              <w:tc>
                <w:tcPr>
                  <w:tcW w:w="587"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Дневен пробег (км)</w:t>
                  </w:r>
                </w:p>
              </w:tc>
              <w:tc>
                <w:tcPr>
                  <w:tcW w:w="554"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Цена на км общ пробег (лв.)</w:t>
                  </w:r>
                </w:p>
              </w:tc>
              <w:tc>
                <w:tcPr>
                  <w:tcW w:w="500"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p w:rsidR="000A4397" w:rsidRDefault="009070DE">
                  <w:pPr>
                    <w:jc w:val="center"/>
                    <w:rPr>
                      <w:lang w:val="en-US"/>
                    </w:rPr>
                  </w:pPr>
                  <w:r>
                    <w:rPr>
                      <w:lang w:val="en-US"/>
                    </w:rPr>
                    <w:t>Цена на карта/ билет</w:t>
                  </w:r>
                </w:p>
              </w:tc>
              <w:tc>
                <w:tcPr>
                  <w:tcW w:w="674"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Брой ученици и деца</w:t>
                  </w:r>
                </w:p>
              </w:tc>
              <w:tc>
                <w:tcPr>
                  <w:tcW w:w="881"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Цена на ден (общо)</w:t>
                  </w:r>
                </w:p>
              </w:tc>
              <w:tc>
                <w:tcPr>
                  <w:tcW w:w="609"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Учебни дни</w:t>
                  </w:r>
                </w:p>
              </w:tc>
              <w:tc>
                <w:tcPr>
                  <w:tcW w:w="725" w:type="dxa"/>
                  <w:tcBorders>
                    <w:top w:val="single" w:sz="8" w:space="0" w:color="000000"/>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Обща стойност</w:t>
                  </w:r>
                </w:p>
                <w:p w:rsidR="000A4397" w:rsidRDefault="009070DE">
                  <w:pPr>
                    <w:jc w:val="center"/>
                    <w:rPr>
                      <w:lang w:val="en-US"/>
                    </w:rPr>
                  </w:pPr>
                  <w:r>
                    <w:rPr>
                      <w:lang w:val="en-US"/>
                    </w:rPr>
                    <w:t>на учебния период</w:t>
                  </w:r>
                </w:p>
                <w:p w:rsidR="000A4397" w:rsidRDefault="009070DE">
                  <w:pPr>
                    <w:jc w:val="center"/>
                    <w:rPr>
                      <w:lang w:val="en-US"/>
                    </w:rPr>
                  </w:pPr>
                  <w:r>
                    <w:rPr>
                      <w:lang w:val="en-US"/>
                    </w:rPr>
                    <w:t>к. 11 x к. 12</w:t>
                  </w:r>
                </w:p>
              </w:tc>
            </w:tr>
            <w:tr w:rsidR="000A4397">
              <w:tc>
                <w:tcPr>
                  <w:tcW w:w="1218" w:type="dxa"/>
                  <w:tcBorders>
                    <w:top w:val="nil"/>
                    <w:left w:val="single" w:sz="8" w:space="0" w:color="000000"/>
                    <w:bottom w:val="single" w:sz="8" w:space="0" w:color="000000"/>
                    <w:right w:val="single" w:sz="8" w:space="0" w:color="000000"/>
                    <w:tl2br w:val="nil"/>
                    <w:tr2bl w:val="nil"/>
                  </w:tcBorders>
                  <w:vAlign w:val="center"/>
                </w:tcPr>
                <w:p w:rsidR="000A4397" w:rsidRDefault="009070DE">
                  <w:pPr>
                    <w:jc w:val="center"/>
                    <w:rPr>
                      <w:lang w:val="en-US"/>
                    </w:rPr>
                  </w:pPr>
                  <w:r>
                    <w:rPr>
                      <w:lang w:val="en-US"/>
                    </w:rPr>
                    <w:t>1</w:t>
                  </w:r>
                </w:p>
              </w:tc>
              <w:tc>
                <w:tcPr>
                  <w:tcW w:w="663"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2</w:t>
                  </w:r>
                </w:p>
              </w:tc>
              <w:tc>
                <w:tcPr>
                  <w:tcW w:w="870"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3</w:t>
                  </w:r>
                </w:p>
              </w:tc>
              <w:tc>
                <w:tcPr>
                  <w:tcW w:w="968"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4</w:t>
                  </w:r>
                </w:p>
              </w:tc>
              <w:tc>
                <w:tcPr>
                  <w:tcW w:w="79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5</w:t>
                  </w:r>
                </w:p>
              </w:tc>
              <w:tc>
                <w:tcPr>
                  <w:tcW w:w="870"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6</w:t>
                  </w:r>
                </w:p>
              </w:tc>
              <w:tc>
                <w:tcPr>
                  <w:tcW w:w="587"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7</w:t>
                  </w:r>
                </w:p>
              </w:tc>
              <w:tc>
                <w:tcPr>
                  <w:tcW w:w="55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8</w:t>
                  </w:r>
                </w:p>
              </w:tc>
              <w:tc>
                <w:tcPr>
                  <w:tcW w:w="500"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9</w:t>
                  </w:r>
                </w:p>
              </w:tc>
              <w:tc>
                <w:tcPr>
                  <w:tcW w:w="674"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10</w:t>
                  </w:r>
                </w:p>
              </w:tc>
              <w:tc>
                <w:tcPr>
                  <w:tcW w:w="88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11</w:t>
                  </w:r>
                </w:p>
              </w:tc>
              <w:tc>
                <w:tcPr>
                  <w:tcW w:w="609"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12</w:t>
                  </w:r>
                </w:p>
              </w:tc>
              <w:tc>
                <w:tcPr>
                  <w:tcW w:w="725"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13</w:t>
                  </w:r>
                </w:p>
              </w:tc>
            </w:tr>
            <w:tr w:rsidR="000A4397">
              <w:tc>
                <w:tcPr>
                  <w:tcW w:w="1218" w:type="dxa"/>
                  <w:tcBorders>
                    <w:top w:val="nil"/>
                    <w:left w:val="single" w:sz="8" w:space="0" w:color="000000"/>
                    <w:bottom w:val="single" w:sz="8" w:space="0" w:color="000000"/>
                    <w:right w:val="single" w:sz="8" w:space="0" w:color="000000"/>
                    <w:tl2br w:val="nil"/>
                    <w:tr2bl w:val="nil"/>
                  </w:tcBorders>
                  <w:vAlign w:val="center"/>
                </w:tcPr>
                <w:p w:rsidR="000A4397" w:rsidRDefault="009070DE">
                  <w:pPr>
                    <w:rPr>
                      <w:lang w:val="en-US"/>
                    </w:rPr>
                  </w:pPr>
                  <w:r>
                    <w:rPr>
                      <w:lang w:val="en-US"/>
                    </w:rPr>
                    <w:t>I. Специализиран</w:t>
                  </w:r>
                </w:p>
                <w:p w:rsidR="000A4397" w:rsidRDefault="009070DE">
                  <w:pPr>
                    <w:rPr>
                      <w:lang w:val="en-US"/>
                    </w:rPr>
                  </w:pPr>
                  <w:r>
                    <w:rPr>
                      <w:lang w:val="en-US"/>
                    </w:rPr>
                    <w:t xml:space="preserve">1....... </w:t>
                  </w:r>
                </w:p>
                <w:p w:rsidR="000A4397" w:rsidRDefault="009070DE">
                  <w:pPr>
                    <w:rPr>
                      <w:lang w:val="en-US"/>
                    </w:rPr>
                  </w:pPr>
                  <w:r>
                    <w:rPr>
                      <w:lang w:val="en-US"/>
                    </w:rPr>
                    <w:lastRenderedPageBreak/>
                    <w:t xml:space="preserve">2....... </w:t>
                  </w:r>
                </w:p>
              </w:tc>
              <w:tc>
                <w:tcPr>
                  <w:tcW w:w="663"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870"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968"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794"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870"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587"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554"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500"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67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8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к. 7 x к. 8</w:t>
                  </w:r>
                </w:p>
              </w:tc>
              <w:tc>
                <w:tcPr>
                  <w:tcW w:w="609"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725"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1218" w:type="dxa"/>
                  <w:vMerge w:val="restart"/>
                  <w:tcBorders>
                    <w:top w:val="nil"/>
                    <w:left w:val="single" w:sz="8" w:space="0" w:color="000000"/>
                    <w:bottom w:val="single" w:sz="8" w:space="0" w:color="000000"/>
                    <w:right w:val="single" w:sz="8" w:space="0" w:color="000000"/>
                    <w:tl2br w:val="nil"/>
                    <w:tr2bl w:val="nil"/>
                  </w:tcBorders>
                  <w:vAlign w:val="center"/>
                </w:tcPr>
                <w:p w:rsidR="000A4397" w:rsidRDefault="009070DE">
                  <w:pPr>
                    <w:rPr>
                      <w:lang w:val="en-US"/>
                    </w:rPr>
                  </w:pPr>
                  <w:r>
                    <w:rPr>
                      <w:lang w:val="en-US"/>
                    </w:rPr>
                    <w:t>II. Транспортна схема</w:t>
                  </w:r>
                </w:p>
                <w:p w:rsidR="000A4397" w:rsidRDefault="009070DE">
                  <w:pPr>
                    <w:rPr>
                      <w:lang w:val="en-US"/>
                    </w:rPr>
                  </w:pPr>
                  <w:r>
                    <w:rPr>
                      <w:lang w:val="en-US"/>
                    </w:rPr>
                    <w:t xml:space="preserve">1....... </w:t>
                  </w:r>
                </w:p>
                <w:p w:rsidR="000A4397" w:rsidRDefault="009070DE">
                  <w:pPr>
                    <w:rPr>
                      <w:lang w:val="en-US"/>
                    </w:rPr>
                  </w:pPr>
                  <w:r>
                    <w:rPr>
                      <w:lang w:val="en-US"/>
                    </w:rPr>
                    <w:t xml:space="preserve">2....... </w:t>
                  </w:r>
                </w:p>
              </w:tc>
              <w:tc>
                <w:tcPr>
                  <w:tcW w:w="663" w:type="dxa"/>
                  <w:vMerge w:val="restart"/>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870" w:type="dxa"/>
                  <w:vMerge w:val="restart"/>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968" w:type="dxa"/>
                  <w:vMerge w:val="restart"/>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794" w:type="dxa"/>
                  <w:vMerge w:val="restart"/>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70" w:type="dxa"/>
                  <w:vMerge w:val="restart"/>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587" w:type="dxa"/>
                  <w:vMerge w:val="restart"/>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554" w:type="dxa"/>
                  <w:vMerge w:val="restart"/>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500" w:type="dxa"/>
                  <w:vMerge w:val="restart"/>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674" w:type="dxa"/>
                  <w:vMerge w:val="restart"/>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8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к. 9 x к. 10/</w:t>
                  </w:r>
                </w:p>
                <w:p w:rsidR="000A4397" w:rsidRDefault="009070DE">
                  <w:pPr>
                    <w:jc w:val="center"/>
                    <w:rPr>
                      <w:lang w:val="en-US"/>
                    </w:rPr>
                  </w:pPr>
                  <w:r>
                    <w:rPr>
                      <w:lang w:val="en-US"/>
                    </w:rPr>
                    <w:t>19.1****</w:t>
                  </w:r>
                </w:p>
              </w:tc>
              <w:tc>
                <w:tcPr>
                  <w:tcW w:w="609" w:type="dxa"/>
                  <w:vMerge w:val="restart"/>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725" w:type="dxa"/>
                  <w:vMerge w:val="restart"/>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1218" w:type="dxa"/>
                  <w:vMerge/>
                  <w:tcBorders>
                    <w:top w:val="nil"/>
                    <w:left w:val="single" w:sz="8" w:space="0" w:color="000000"/>
                    <w:bottom w:val="single" w:sz="8" w:space="0" w:color="000000"/>
                    <w:right w:val="single" w:sz="8" w:space="0" w:color="000000"/>
                    <w:tl2br w:val="nil"/>
                    <w:tr2bl w:val="nil"/>
                  </w:tcBorders>
                  <w:vAlign w:val="center"/>
                </w:tcPr>
                <w:p w:rsidR="000A4397" w:rsidRDefault="000A4397"/>
              </w:tc>
              <w:tc>
                <w:tcPr>
                  <w:tcW w:w="663" w:type="dxa"/>
                  <w:vMerge/>
                  <w:tcBorders>
                    <w:top w:val="nil"/>
                    <w:left w:val="nil"/>
                    <w:bottom w:val="single" w:sz="8" w:space="0" w:color="000000"/>
                    <w:right w:val="single" w:sz="8" w:space="0" w:color="000000"/>
                    <w:tl2br w:val="nil"/>
                    <w:tr2bl w:val="nil"/>
                  </w:tcBorders>
                  <w:vAlign w:val="center"/>
                </w:tcPr>
                <w:p w:rsidR="000A4397" w:rsidRDefault="000A4397"/>
              </w:tc>
              <w:tc>
                <w:tcPr>
                  <w:tcW w:w="870" w:type="dxa"/>
                  <w:vMerge/>
                  <w:tcBorders>
                    <w:top w:val="nil"/>
                    <w:left w:val="nil"/>
                    <w:bottom w:val="single" w:sz="8" w:space="0" w:color="000000"/>
                    <w:right w:val="single" w:sz="8" w:space="0" w:color="000000"/>
                    <w:tl2br w:val="nil"/>
                    <w:tr2bl w:val="nil"/>
                  </w:tcBorders>
                  <w:vAlign w:val="center"/>
                </w:tcPr>
                <w:p w:rsidR="000A4397" w:rsidRDefault="000A4397"/>
              </w:tc>
              <w:tc>
                <w:tcPr>
                  <w:tcW w:w="968" w:type="dxa"/>
                  <w:vMerge/>
                  <w:tcBorders>
                    <w:top w:val="nil"/>
                    <w:left w:val="nil"/>
                    <w:bottom w:val="single" w:sz="8" w:space="0" w:color="000000"/>
                    <w:right w:val="single" w:sz="8" w:space="0" w:color="000000"/>
                    <w:tl2br w:val="nil"/>
                    <w:tr2bl w:val="nil"/>
                  </w:tcBorders>
                  <w:vAlign w:val="center"/>
                </w:tcPr>
                <w:p w:rsidR="000A4397" w:rsidRDefault="000A4397"/>
              </w:tc>
              <w:tc>
                <w:tcPr>
                  <w:tcW w:w="794" w:type="dxa"/>
                  <w:vMerge/>
                  <w:tcBorders>
                    <w:top w:val="nil"/>
                    <w:left w:val="nil"/>
                    <w:bottom w:val="single" w:sz="8" w:space="0" w:color="000000"/>
                    <w:right w:val="single" w:sz="8" w:space="0" w:color="000000"/>
                    <w:tl2br w:val="nil"/>
                    <w:tr2bl w:val="nil"/>
                  </w:tcBorders>
                  <w:vAlign w:val="center"/>
                </w:tcPr>
                <w:p w:rsidR="000A4397" w:rsidRDefault="000A4397"/>
              </w:tc>
              <w:tc>
                <w:tcPr>
                  <w:tcW w:w="870" w:type="dxa"/>
                  <w:vMerge/>
                  <w:tcBorders>
                    <w:top w:val="nil"/>
                    <w:left w:val="nil"/>
                    <w:bottom w:val="single" w:sz="8" w:space="0" w:color="000000"/>
                    <w:right w:val="single" w:sz="8" w:space="0" w:color="000000"/>
                    <w:tl2br w:val="nil"/>
                    <w:tr2bl w:val="nil"/>
                  </w:tcBorders>
                  <w:vAlign w:val="center"/>
                </w:tcPr>
                <w:p w:rsidR="000A4397" w:rsidRDefault="000A4397"/>
              </w:tc>
              <w:tc>
                <w:tcPr>
                  <w:tcW w:w="587" w:type="dxa"/>
                  <w:vMerge/>
                  <w:tcBorders>
                    <w:top w:val="nil"/>
                    <w:left w:val="nil"/>
                    <w:bottom w:val="single" w:sz="8" w:space="0" w:color="000000"/>
                    <w:right w:val="single" w:sz="8" w:space="0" w:color="000000"/>
                    <w:tl2br w:val="nil"/>
                    <w:tr2bl w:val="nil"/>
                  </w:tcBorders>
                  <w:vAlign w:val="center"/>
                </w:tcPr>
                <w:p w:rsidR="000A4397" w:rsidRDefault="000A4397"/>
              </w:tc>
              <w:tc>
                <w:tcPr>
                  <w:tcW w:w="554" w:type="dxa"/>
                  <w:vMerge/>
                  <w:tcBorders>
                    <w:top w:val="nil"/>
                    <w:left w:val="nil"/>
                    <w:bottom w:val="single" w:sz="8" w:space="0" w:color="000000"/>
                    <w:right w:val="single" w:sz="8" w:space="0" w:color="000000"/>
                    <w:tl2br w:val="nil"/>
                    <w:tr2bl w:val="nil"/>
                  </w:tcBorders>
                  <w:vAlign w:val="center"/>
                </w:tcPr>
                <w:p w:rsidR="000A4397" w:rsidRDefault="000A4397"/>
              </w:tc>
              <w:tc>
                <w:tcPr>
                  <w:tcW w:w="500" w:type="dxa"/>
                  <w:vMerge/>
                  <w:tcBorders>
                    <w:top w:val="nil"/>
                    <w:left w:val="nil"/>
                    <w:bottom w:val="single" w:sz="8" w:space="0" w:color="000000"/>
                    <w:right w:val="single" w:sz="8" w:space="0" w:color="000000"/>
                    <w:tl2br w:val="nil"/>
                    <w:tr2bl w:val="nil"/>
                  </w:tcBorders>
                  <w:vAlign w:val="center"/>
                </w:tcPr>
                <w:p w:rsidR="000A4397" w:rsidRDefault="000A4397"/>
              </w:tc>
              <w:tc>
                <w:tcPr>
                  <w:tcW w:w="674" w:type="dxa"/>
                  <w:vMerge/>
                  <w:tcBorders>
                    <w:top w:val="nil"/>
                    <w:left w:val="nil"/>
                    <w:bottom w:val="single" w:sz="8" w:space="0" w:color="000000"/>
                    <w:right w:val="single" w:sz="8" w:space="0" w:color="000000"/>
                    <w:tl2br w:val="nil"/>
                    <w:tr2bl w:val="nil"/>
                  </w:tcBorders>
                  <w:vAlign w:val="center"/>
                </w:tcPr>
                <w:p w:rsidR="000A4397" w:rsidRDefault="000A4397"/>
              </w:tc>
              <w:tc>
                <w:tcPr>
                  <w:tcW w:w="88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к. 9 x к. 10 х 2</w:t>
                  </w:r>
                </w:p>
              </w:tc>
              <w:tc>
                <w:tcPr>
                  <w:tcW w:w="609" w:type="dxa"/>
                  <w:vMerge/>
                  <w:tcBorders>
                    <w:top w:val="nil"/>
                    <w:left w:val="nil"/>
                    <w:bottom w:val="single" w:sz="8" w:space="0" w:color="000000"/>
                    <w:right w:val="single" w:sz="8" w:space="0" w:color="000000"/>
                    <w:tl2br w:val="nil"/>
                    <w:tr2bl w:val="nil"/>
                  </w:tcBorders>
                  <w:vAlign w:val="center"/>
                </w:tcPr>
                <w:p w:rsidR="000A4397" w:rsidRDefault="000A4397"/>
              </w:tc>
              <w:tc>
                <w:tcPr>
                  <w:tcW w:w="725" w:type="dxa"/>
                  <w:vMerge/>
                  <w:tcBorders>
                    <w:top w:val="nil"/>
                    <w:left w:val="nil"/>
                    <w:bottom w:val="single" w:sz="8" w:space="0" w:color="000000"/>
                    <w:right w:val="single" w:sz="8" w:space="0" w:color="000000"/>
                    <w:tl2br w:val="nil"/>
                    <w:tr2bl w:val="nil"/>
                  </w:tcBorders>
                  <w:vAlign w:val="center"/>
                </w:tcPr>
                <w:p w:rsidR="000A4397" w:rsidRDefault="000A4397"/>
              </w:tc>
            </w:tr>
            <w:tr w:rsidR="000A4397">
              <w:tc>
                <w:tcPr>
                  <w:tcW w:w="1218" w:type="dxa"/>
                  <w:tcBorders>
                    <w:top w:val="nil"/>
                    <w:left w:val="single" w:sz="8" w:space="0" w:color="000000"/>
                    <w:bottom w:val="single" w:sz="8" w:space="0" w:color="000000"/>
                    <w:right w:val="single" w:sz="8" w:space="0" w:color="000000"/>
                    <w:tl2br w:val="nil"/>
                    <w:tr2bl w:val="nil"/>
                  </w:tcBorders>
                  <w:vAlign w:val="center"/>
                </w:tcPr>
                <w:p w:rsidR="000A4397" w:rsidRDefault="009070DE">
                  <w:pPr>
                    <w:rPr>
                      <w:lang w:val="en-US"/>
                    </w:rPr>
                  </w:pPr>
                  <w:r>
                    <w:rPr>
                      <w:lang w:val="en-US"/>
                    </w:rPr>
                    <w:t>III. Собствена сметка</w:t>
                  </w:r>
                </w:p>
                <w:p w:rsidR="000A4397" w:rsidRDefault="009070DE">
                  <w:pPr>
                    <w:rPr>
                      <w:lang w:val="en-US"/>
                    </w:rPr>
                  </w:pPr>
                  <w:r>
                    <w:rPr>
                      <w:lang w:val="en-US"/>
                    </w:rPr>
                    <w:t xml:space="preserve">1....... </w:t>
                  </w:r>
                </w:p>
                <w:p w:rsidR="000A4397" w:rsidRDefault="009070DE">
                  <w:pPr>
                    <w:rPr>
                      <w:lang w:val="en-US"/>
                    </w:rPr>
                  </w:pPr>
                  <w:r>
                    <w:rPr>
                      <w:lang w:val="en-US"/>
                    </w:rPr>
                    <w:t xml:space="preserve">2....... </w:t>
                  </w:r>
                </w:p>
              </w:tc>
              <w:tc>
                <w:tcPr>
                  <w:tcW w:w="663"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870"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968"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794"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870"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587"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554"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500"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67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8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к. 7 x к. 8</w:t>
                  </w:r>
                </w:p>
              </w:tc>
              <w:tc>
                <w:tcPr>
                  <w:tcW w:w="609"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725"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1218" w:type="dxa"/>
                  <w:vMerge w:val="restart"/>
                  <w:tcBorders>
                    <w:top w:val="nil"/>
                    <w:left w:val="single" w:sz="8" w:space="0" w:color="000000"/>
                    <w:bottom w:val="single" w:sz="8" w:space="0" w:color="000000"/>
                    <w:right w:val="single" w:sz="8" w:space="0" w:color="000000"/>
                    <w:tl2br w:val="nil"/>
                    <w:tr2bl w:val="nil"/>
                  </w:tcBorders>
                  <w:vAlign w:val="center"/>
                </w:tcPr>
                <w:p w:rsidR="000A4397" w:rsidRDefault="009070DE">
                  <w:pPr>
                    <w:rPr>
                      <w:lang w:val="en-US"/>
                    </w:rPr>
                  </w:pPr>
                  <w:r>
                    <w:rPr>
                      <w:lang w:val="en-US"/>
                    </w:rPr>
                    <w:t xml:space="preserve">IV. ЖП транспорт </w:t>
                  </w:r>
                </w:p>
                <w:p w:rsidR="000A4397" w:rsidRDefault="009070DE">
                  <w:pPr>
                    <w:rPr>
                      <w:lang w:val="en-US"/>
                    </w:rPr>
                  </w:pPr>
                  <w:r>
                    <w:rPr>
                      <w:lang w:val="en-US"/>
                    </w:rPr>
                    <w:t xml:space="preserve">1....... </w:t>
                  </w:r>
                </w:p>
                <w:p w:rsidR="000A4397" w:rsidRDefault="009070DE">
                  <w:pPr>
                    <w:rPr>
                      <w:lang w:val="en-US"/>
                    </w:rPr>
                  </w:pPr>
                  <w:r>
                    <w:rPr>
                      <w:lang w:val="en-US"/>
                    </w:rPr>
                    <w:t xml:space="preserve">2....... </w:t>
                  </w:r>
                </w:p>
              </w:tc>
              <w:tc>
                <w:tcPr>
                  <w:tcW w:w="663" w:type="dxa"/>
                  <w:vMerge w:val="restart"/>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870" w:type="dxa"/>
                  <w:vMerge w:val="restart"/>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968" w:type="dxa"/>
                  <w:vMerge w:val="restart"/>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794" w:type="dxa"/>
                  <w:vMerge w:val="restart"/>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70" w:type="dxa"/>
                  <w:vMerge w:val="restart"/>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587" w:type="dxa"/>
                  <w:vMerge w:val="restart"/>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554" w:type="dxa"/>
                  <w:vMerge w:val="restart"/>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500" w:type="dxa"/>
                  <w:vMerge w:val="restart"/>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674" w:type="dxa"/>
                  <w:vMerge w:val="restart"/>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8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к. 9 x к. 10/</w:t>
                  </w:r>
                </w:p>
                <w:p w:rsidR="000A4397" w:rsidRDefault="009070DE">
                  <w:pPr>
                    <w:jc w:val="center"/>
                    <w:rPr>
                      <w:lang w:val="en-US"/>
                    </w:rPr>
                  </w:pPr>
                  <w:r>
                    <w:rPr>
                      <w:lang w:val="en-US"/>
                    </w:rPr>
                    <w:t>19.1****</w:t>
                  </w:r>
                </w:p>
              </w:tc>
              <w:tc>
                <w:tcPr>
                  <w:tcW w:w="609" w:type="dxa"/>
                  <w:vMerge w:val="restart"/>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725" w:type="dxa"/>
                  <w:vMerge w:val="restart"/>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r w:rsidR="000A4397">
              <w:tc>
                <w:tcPr>
                  <w:tcW w:w="1218" w:type="dxa"/>
                  <w:vMerge/>
                  <w:tcBorders>
                    <w:top w:val="nil"/>
                    <w:left w:val="single" w:sz="8" w:space="0" w:color="000000"/>
                    <w:bottom w:val="single" w:sz="8" w:space="0" w:color="000000"/>
                    <w:right w:val="single" w:sz="8" w:space="0" w:color="000000"/>
                    <w:tl2br w:val="nil"/>
                    <w:tr2bl w:val="nil"/>
                  </w:tcBorders>
                  <w:vAlign w:val="center"/>
                </w:tcPr>
                <w:p w:rsidR="000A4397" w:rsidRDefault="000A4397"/>
              </w:tc>
              <w:tc>
                <w:tcPr>
                  <w:tcW w:w="663" w:type="dxa"/>
                  <w:vMerge/>
                  <w:tcBorders>
                    <w:top w:val="nil"/>
                    <w:left w:val="nil"/>
                    <w:bottom w:val="single" w:sz="8" w:space="0" w:color="000000"/>
                    <w:right w:val="single" w:sz="8" w:space="0" w:color="000000"/>
                    <w:tl2br w:val="nil"/>
                    <w:tr2bl w:val="nil"/>
                  </w:tcBorders>
                  <w:vAlign w:val="center"/>
                </w:tcPr>
                <w:p w:rsidR="000A4397" w:rsidRDefault="000A4397"/>
              </w:tc>
              <w:tc>
                <w:tcPr>
                  <w:tcW w:w="870" w:type="dxa"/>
                  <w:vMerge/>
                  <w:tcBorders>
                    <w:top w:val="nil"/>
                    <w:left w:val="nil"/>
                    <w:bottom w:val="single" w:sz="8" w:space="0" w:color="000000"/>
                    <w:right w:val="single" w:sz="8" w:space="0" w:color="000000"/>
                    <w:tl2br w:val="nil"/>
                    <w:tr2bl w:val="nil"/>
                  </w:tcBorders>
                  <w:vAlign w:val="center"/>
                </w:tcPr>
                <w:p w:rsidR="000A4397" w:rsidRDefault="000A4397"/>
              </w:tc>
              <w:tc>
                <w:tcPr>
                  <w:tcW w:w="968" w:type="dxa"/>
                  <w:vMerge/>
                  <w:tcBorders>
                    <w:top w:val="nil"/>
                    <w:left w:val="nil"/>
                    <w:bottom w:val="single" w:sz="8" w:space="0" w:color="000000"/>
                    <w:right w:val="single" w:sz="8" w:space="0" w:color="000000"/>
                    <w:tl2br w:val="nil"/>
                    <w:tr2bl w:val="nil"/>
                  </w:tcBorders>
                  <w:vAlign w:val="center"/>
                </w:tcPr>
                <w:p w:rsidR="000A4397" w:rsidRDefault="000A4397"/>
              </w:tc>
              <w:tc>
                <w:tcPr>
                  <w:tcW w:w="794" w:type="dxa"/>
                  <w:vMerge/>
                  <w:tcBorders>
                    <w:top w:val="nil"/>
                    <w:left w:val="nil"/>
                    <w:bottom w:val="single" w:sz="8" w:space="0" w:color="000000"/>
                    <w:right w:val="single" w:sz="8" w:space="0" w:color="000000"/>
                    <w:tl2br w:val="nil"/>
                    <w:tr2bl w:val="nil"/>
                  </w:tcBorders>
                  <w:vAlign w:val="center"/>
                </w:tcPr>
                <w:p w:rsidR="000A4397" w:rsidRDefault="000A4397"/>
              </w:tc>
              <w:tc>
                <w:tcPr>
                  <w:tcW w:w="870" w:type="dxa"/>
                  <w:vMerge/>
                  <w:tcBorders>
                    <w:top w:val="nil"/>
                    <w:left w:val="nil"/>
                    <w:bottom w:val="single" w:sz="8" w:space="0" w:color="000000"/>
                    <w:right w:val="single" w:sz="8" w:space="0" w:color="000000"/>
                    <w:tl2br w:val="nil"/>
                    <w:tr2bl w:val="nil"/>
                  </w:tcBorders>
                  <w:vAlign w:val="center"/>
                </w:tcPr>
                <w:p w:rsidR="000A4397" w:rsidRDefault="000A4397"/>
              </w:tc>
              <w:tc>
                <w:tcPr>
                  <w:tcW w:w="587" w:type="dxa"/>
                  <w:vMerge/>
                  <w:tcBorders>
                    <w:top w:val="nil"/>
                    <w:left w:val="nil"/>
                    <w:bottom w:val="single" w:sz="8" w:space="0" w:color="000000"/>
                    <w:right w:val="single" w:sz="8" w:space="0" w:color="000000"/>
                    <w:tl2br w:val="nil"/>
                    <w:tr2bl w:val="nil"/>
                  </w:tcBorders>
                  <w:vAlign w:val="center"/>
                </w:tcPr>
                <w:p w:rsidR="000A4397" w:rsidRDefault="000A4397"/>
              </w:tc>
              <w:tc>
                <w:tcPr>
                  <w:tcW w:w="554" w:type="dxa"/>
                  <w:vMerge/>
                  <w:tcBorders>
                    <w:top w:val="nil"/>
                    <w:left w:val="nil"/>
                    <w:bottom w:val="single" w:sz="8" w:space="0" w:color="000000"/>
                    <w:right w:val="single" w:sz="8" w:space="0" w:color="000000"/>
                    <w:tl2br w:val="nil"/>
                    <w:tr2bl w:val="nil"/>
                  </w:tcBorders>
                  <w:vAlign w:val="center"/>
                </w:tcPr>
                <w:p w:rsidR="000A4397" w:rsidRDefault="000A4397"/>
              </w:tc>
              <w:tc>
                <w:tcPr>
                  <w:tcW w:w="500" w:type="dxa"/>
                  <w:vMerge/>
                  <w:tcBorders>
                    <w:top w:val="nil"/>
                    <w:left w:val="nil"/>
                    <w:bottom w:val="single" w:sz="8" w:space="0" w:color="000000"/>
                    <w:right w:val="single" w:sz="8" w:space="0" w:color="000000"/>
                    <w:tl2br w:val="nil"/>
                    <w:tr2bl w:val="nil"/>
                  </w:tcBorders>
                  <w:vAlign w:val="center"/>
                </w:tcPr>
                <w:p w:rsidR="000A4397" w:rsidRDefault="000A4397"/>
              </w:tc>
              <w:tc>
                <w:tcPr>
                  <w:tcW w:w="674" w:type="dxa"/>
                  <w:vMerge/>
                  <w:tcBorders>
                    <w:top w:val="nil"/>
                    <w:left w:val="nil"/>
                    <w:bottom w:val="single" w:sz="8" w:space="0" w:color="000000"/>
                    <w:right w:val="single" w:sz="8" w:space="0" w:color="000000"/>
                    <w:tl2br w:val="nil"/>
                    <w:tr2bl w:val="nil"/>
                  </w:tcBorders>
                  <w:vAlign w:val="center"/>
                </w:tcPr>
                <w:p w:rsidR="000A4397" w:rsidRDefault="000A4397"/>
              </w:tc>
              <w:tc>
                <w:tcPr>
                  <w:tcW w:w="88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к. 9 x к. 10 х 2</w:t>
                  </w:r>
                </w:p>
              </w:tc>
              <w:tc>
                <w:tcPr>
                  <w:tcW w:w="609" w:type="dxa"/>
                  <w:vMerge/>
                  <w:tcBorders>
                    <w:top w:val="nil"/>
                    <w:left w:val="nil"/>
                    <w:bottom w:val="single" w:sz="8" w:space="0" w:color="000000"/>
                    <w:right w:val="single" w:sz="8" w:space="0" w:color="000000"/>
                    <w:tl2br w:val="nil"/>
                    <w:tr2bl w:val="nil"/>
                  </w:tcBorders>
                  <w:vAlign w:val="center"/>
                </w:tcPr>
                <w:p w:rsidR="000A4397" w:rsidRDefault="000A4397"/>
              </w:tc>
              <w:tc>
                <w:tcPr>
                  <w:tcW w:w="725" w:type="dxa"/>
                  <w:vMerge/>
                  <w:tcBorders>
                    <w:top w:val="nil"/>
                    <w:left w:val="nil"/>
                    <w:bottom w:val="single" w:sz="8" w:space="0" w:color="000000"/>
                    <w:right w:val="single" w:sz="8" w:space="0" w:color="000000"/>
                    <w:tl2br w:val="nil"/>
                    <w:tr2bl w:val="nil"/>
                  </w:tcBorders>
                  <w:vAlign w:val="center"/>
                </w:tcPr>
                <w:p w:rsidR="000A4397" w:rsidRDefault="000A4397"/>
              </w:tc>
            </w:tr>
            <w:tr w:rsidR="000A4397">
              <w:tc>
                <w:tcPr>
                  <w:tcW w:w="1218" w:type="dxa"/>
                  <w:tcBorders>
                    <w:top w:val="nil"/>
                    <w:left w:val="single" w:sz="8" w:space="0" w:color="000000"/>
                    <w:bottom w:val="single" w:sz="8" w:space="0" w:color="000000"/>
                    <w:right w:val="single" w:sz="8" w:space="0" w:color="000000"/>
                    <w:tl2br w:val="nil"/>
                    <w:tr2bl w:val="nil"/>
                  </w:tcBorders>
                  <w:vAlign w:val="center"/>
                </w:tcPr>
                <w:p w:rsidR="000A4397" w:rsidRDefault="009070DE">
                  <w:pPr>
                    <w:rPr>
                      <w:lang w:val="en-US"/>
                    </w:rPr>
                  </w:pPr>
                  <w:r>
                    <w:rPr>
                      <w:lang w:val="en-US"/>
                    </w:rPr>
                    <w:t xml:space="preserve">V. Таксиметров </w:t>
                  </w:r>
                </w:p>
                <w:p w:rsidR="000A4397" w:rsidRDefault="009070DE">
                  <w:pPr>
                    <w:rPr>
                      <w:lang w:val="en-US"/>
                    </w:rPr>
                  </w:pPr>
                  <w:r>
                    <w:rPr>
                      <w:lang w:val="en-US"/>
                    </w:rPr>
                    <w:t xml:space="preserve">1....... </w:t>
                  </w:r>
                </w:p>
                <w:p w:rsidR="000A4397" w:rsidRDefault="009070DE">
                  <w:pPr>
                    <w:rPr>
                      <w:lang w:val="en-US"/>
                    </w:rPr>
                  </w:pPr>
                  <w:r>
                    <w:rPr>
                      <w:lang w:val="en-US"/>
                    </w:rPr>
                    <w:t xml:space="preserve">2....... </w:t>
                  </w:r>
                </w:p>
              </w:tc>
              <w:tc>
                <w:tcPr>
                  <w:tcW w:w="663"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870" w:type="dxa"/>
                  <w:tcBorders>
                    <w:top w:val="nil"/>
                    <w:left w:val="nil"/>
                    <w:bottom w:val="single" w:sz="8" w:space="0" w:color="000000"/>
                    <w:right w:val="single" w:sz="8" w:space="0" w:color="000000"/>
                    <w:tl2br w:val="nil"/>
                    <w:tr2bl w:val="nil"/>
                  </w:tcBorders>
                  <w:vAlign w:val="center"/>
                </w:tcPr>
                <w:p w:rsidR="000A4397" w:rsidRDefault="000A4397">
                  <w:pPr>
                    <w:rPr>
                      <w:lang w:val="en-US"/>
                    </w:rPr>
                  </w:pPr>
                </w:p>
              </w:tc>
              <w:tc>
                <w:tcPr>
                  <w:tcW w:w="968"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79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70"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587"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55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500"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w:t>
                  </w:r>
                </w:p>
              </w:tc>
              <w:tc>
                <w:tcPr>
                  <w:tcW w:w="674"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881" w:type="dxa"/>
                  <w:tcBorders>
                    <w:top w:val="nil"/>
                    <w:left w:val="nil"/>
                    <w:bottom w:val="single" w:sz="8" w:space="0" w:color="000000"/>
                    <w:right w:val="single" w:sz="8" w:space="0" w:color="000000"/>
                    <w:tl2br w:val="nil"/>
                    <w:tr2bl w:val="nil"/>
                  </w:tcBorders>
                  <w:vAlign w:val="center"/>
                </w:tcPr>
                <w:p w:rsidR="000A4397" w:rsidRDefault="009070DE">
                  <w:pPr>
                    <w:jc w:val="center"/>
                    <w:rPr>
                      <w:lang w:val="en-US"/>
                    </w:rPr>
                  </w:pPr>
                  <w:r>
                    <w:rPr>
                      <w:lang w:val="en-US"/>
                    </w:rPr>
                    <w:t>к. 7 x к. 8</w:t>
                  </w:r>
                </w:p>
              </w:tc>
              <w:tc>
                <w:tcPr>
                  <w:tcW w:w="609"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c>
                <w:tcPr>
                  <w:tcW w:w="725" w:type="dxa"/>
                  <w:tcBorders>
                    <w:top w:val="nil"/>
                    <w:left w:val="nil"/>
                    <w:bottom w:val="single" w:sz="8" w:space="0" w:color="000000"/>
                    <w:right w:val="single" w:sz="8" w:space="0" w:color="000000"/>
                    <w:tl2br w:val="nil"/>
                    <w:tr2bl w:val="nil"/>
                  </w:tcBorders>
                  <w:vAlign w:val="center"/>
                </w:tcPr>
                <w:p w:rsidR="000A4397" w:rsidRDefault="000A4397">
                  <w:pPr>
                    <w:jc w:val="center"/>
                    <w:rPr>
                      <w:lang w:val="en-US"/>
                    </w:rPr>
                  </w:pPr>
                </w:p>
              </w:tc>
            </w:tr>
          </w:tbl>
          <w:p w:rsidR="000A4397" w:rsidRDefault="000A4397">
            <w:pPr>
              <w:rPr>
                <w:lang w:val="en-US"/>
              </w:rPr>
            </w:pPr>
          </w:p>
          <w:tbl>
            <w:tblPr>
              <w:tblW w:w="9913" w:type="dxa"/>
              <w:tblLayout w:type="fixed"/>
              <w:tblCellMar>
                <w:left w:w="0" w:type="dxa"/>
                <w:right w:w="0" w:type="dxa"/>
              </w:tblCellMar>
              <w:tblLook w:val="04A0" w:firstRow="1" w:lastRow="0" w:firstColumn="1" w:lastColumn="0" w:noHBand="0" w:noVBand="1"/>
            </w:tblPr>
            <w:tblGrid>
              <w:gridCol w:w="9913"/>
            </w:tblGrid>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i/>
                      <w:iCs/>
                      <w:lang w:val="en-US"/>
                    </w:rPr>
                    <w:t>Забележки:</w:t>
                  </w:r>
                  <w:r>
                    <w:rPr>
                      <w:lang w:val="en-US"/>
                    </w:rPr>
                    <w:t xml:space="preserve"> * При превоз със собствен транспорт вместо договор се посочва заповед на кмета или решение на общинския съвет.</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В колона 5 за превозите по т. I и III се посочва цялото разстояние за едно отиване и връщане – оборотен курс, а за превозите по т. II, IV и V – еднопосочната дължина на маршрута.</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В случаите, когато с договора е уточнено картите да се издават за по-</w:t>
                  </w:r>
                  <w:r>
                    <w:rPr>
                      <w:lang w:val="en-US"/>
                    </w:rPr>
                    <w:t>малък или за по-голям от месечен период, в колона 9 се посочва месечна цена, изчислена за периода на използване.</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Средномесечен брой учебни дни през учебния период.</w:t>
                  </w:r>
                </w:p>
              </w:tc>
            </w:tr>
            <w:tr w:rsidR="000A4397">
              <w:tc>
                <w:tcPr>
                  <w:tcW w:w="9913"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Дата: ..........................      Гл. счетоводител: .............................</w:t>
                  </w:r>
                  <w:r>
                    <w:rPr>
                      <w:lang w:val="en-US"/>
                    </w:rPr>
                    <w:t>............         Кмет: ................................................</w:t>
                  </w:r>
                </w:p>
              </w:tc>
            </w:tr>
          </w:tbl>
          <w:p w:rsidR="000A4397" w:rsidRDefault="009070DE">
            <w:pPr>
              <w:rPr>
                <w:lang w:val="en-US"/>
              </w:rPr>
            </w:pPr>
            <w:r>
              <w:rPr>
                <w:lang w:val="en-US"/>
              </w:rPr>
              <w:t> </w:t>
            </w:r>
          </w:p>
        </w:tc>
      </w:tr>
    </w:tbl>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lastRenderedPageBreak/>
        <w:t xml:space="preserve">Приложение № 5 </w:t>
      </w:r>
      <w:r>
        <w:rPr>
          <w:rFonts w:ascii="Courier" w:eastAsia="Courier" w:hAnsi="Courier" w:cs="Courier"/>
          <w:sz w:val="20"/>
          <w:szCs w:val="20"/>
          <w:lang w:val="en-US"/>
        </w:rPr>
        <w:t>към чл. 35, ал. 1</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0A4397">
        <w:trPr>
          <w:tblCellSpacing w:w="0" w:type="dxa"/>
        </w:trPr>
        <w:tc>
          <w:tcPr>
            <w:tcW w:w="7954" w:type="dxa"/>
            <w:tcBorders>
              <w:top w:val="nil"/>
              <w:left w:val="nil"/>
              <w:bottom w:val="nil"/>
              <w:right w:val="nil"/>
              <w:tl2br w:val="nil"/>
              <w:tr2bl w:val="nil"/>
            </w:tcBorders>
            <w:vAlign w:val="center"/>
          </w:tcPr>
          <w:p w:rsidR="000A4397" w:rsidRDefault="000A4397">
            <w:pPr>
              <w:rPr>
                <w:rFonts w:ascii="Courier" w:eastAsia="Courier" w:hAnsi="Courier" w:cs="Courier"/>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3961"/>
              <w:gridCol w:w="60"/>
              <w:gridCol w:w="3903"/>
            </w:tblGrid>
            <w:tr w:rsidR="000A4397">
              <w:tc>
                <w:tcPr>
                  <w:tcW w:w="4021"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 xml:space="preserve">ДО КМЕТА </w:t>
                  </w:r>
                </w:p>
              </w:tc>
              <w:tc>
                <w:tcPr>
                  <w:tcW w:w="3903" w:type="dxa"/>
                  <w:tcBorders>
                    <w:top w:val="nil"/>
                    <w:left w:val="nil"/>
                    <w:bottom w:val="nil"/>
                    <w:right w:val="nil"/>
                    <w:tl2br w:val="nil"/>
                    <w:tr2bl w:val="nil"/>
                  </w:tcBorders>
                  <w:tcMar>
                    <w:top w:w="0" w:type="dxa"/>
                    <w:left w:w="108" w:type="dxa"/>
                    <w:bottom w:w="0" w:type="dxa"/>
                    <w:right w:w="108" w:type="dxa"/>
                  </w:tcMar>
                </w:tcPr>
                <w:p w:rsidR="000A4397" w:rsidRDefault="009070DE">
                  <w:pPr>
                    <w:jc w:val="both"/>
                    <w:rPr>
                      <w:color w:val="000000"/>
                      <w:lang w:val="en-US"/>
                    </w:rPr>
                  </w:pPr>
                  <w:r>
                    <w:rPr>
                      <w:color w:val="000000"/>
                      <w:lang w:val="en-US"/>
                    </w:rPr>
                    <w:t> </w:t>
                  </w:r>
                </w:p>
              </w:tc>
            </w:tr>
            <w:tr w:rsidR="000A4397">
              <w:tc>
                <w:tcPr>
                  <w:tcW w:w="4021"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xml:space="preserve">НА ОБЩИНА ................................................. </w:t>
                  </w:r>
                </w:p>
              </w:tc>
              <w:tc>
                <w:tcPr>
                  <w:tcW w:w="3903" w:type="dxa"/>
                  <w:tcBorders>
                    <w:top w:val="nil"/>
                    <w:left w:val="nil"/>
                    <w:bottom w:val="nil"/>
                    <w:right w:val="nil"/>
                    <w:tl2br w:val="nil"/>
                    <w:tr2bl w:val="nil"/>
                  </w:tcBorders>
                  <w:tcMar>
                    <w:top w:w="0" w:type="dxa"/>
                    <w:left w:w="108" w:type="dxa"/>
                    <w:bottom w:w="0" w:type="dxa"/>
                    <w:right w:w="108" w:type="dxa"/>
                  </w:tcMar>
                </w:tcPr>
                <w:p w:rsidR="000A4397" w:rsidRDefault="009070DE">
                  <w:pPr>
                    <w:jc w:val="both"/>
                    <w:rPr>
                      <w:color w:val="000000"/>
                      <w:lang w:val="en-US"/>
                    </w:rPr>
                  </w:pPr>
                  <w:r>
                    <w:rPr>
                      <w:color w:val="000000"/>
                      <w:lang w:val="en-US"/>
                    </w:rPr>
                    <w:t> </w:t>
                  </w:r>
                </w:p>
              </w:tc>
            </w:tr>
            <w:tr w:rsidR="000A4397">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 xml:space="preserve">ЗАЯВЛЕНИЕ-ДЕКЛАРАЦИЯ </w:t>
                  </w:r>
                </w:p>
              </w:tc>
            </w:tr>
            <w:tr w:rsidR="000A4397">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 xml:space="preserve">за изплащане на транспортни разходи от </w:t>
                  </w:r>
                </w:p>
              </w:tc>
            </w:tr>
            <w:tr w:rsidR="000A4397">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 </w:t>
                  </w:r>
                </w:p>
              </w:tc>
            </w:tr>
            <w:tr w:rsidR="000A4397">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center"/>
                    <w:rPr>
                      <w:i/>
                      <w:iCs/>
                      <w:lang w:val="en-US"/>
                    </w:rPr>
                  </w:pPr>
                  <w:r>
                    <w:rPr>
                      <w:i/>
                      <w:iCs/>
                      <w:lang w:val="en-US"/>
                    </w:rPr>
                    <w:t xml:space="preserve">(имена)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ЕГН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lastRenderedPageBreak/>
                    <w:t>адрес: гр. (с.)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община ..................................................................................................</w:t>
                  </w:r>
                  <w:r>
                    <w:rPr>
                      <w:lang w:val="en-US"/>
                    </w:rPr>
                    <w:t xml:space="preserve">...........................................,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 xml:space="preserve">ул. (ж.к.) .................................................................................................  № ...................................,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 xml:space="preserve">бл. .........., вх. ..........., ап. ............,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лична</w:t>
                  </w:r>
                  <w:r>
                    <w:rPr>
                      <w:lang w:val="en-US"/>
                    </w:rPr>
                    <w:t xml:space="preserve"> карта №..............................., издадена на ................................ от ..................................... </w:t>
                  </w:r>
                </w:p>
              </w:tc>
            </w:tr>
            <w:tr w:rsidR="000A4397">
              <w:trPr>
                <w:trHeight w:val="300"/>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Моля да ми бъдат изплатени като военнопострадал разходите при пътуване с автомобилен транспорт на основание чл. 17, ал. 1, т. 1</w:t>
                  </w:r>
                  <w:r>
                    <w:rPr>
                      <w:lang w:val="en-US"/>
                    </w:rPr>
                    <w:t xml:space="preserve"> от Закона за военноинвалидите и военнопострадалите, извършено на дата ............................... по маршрута.................................., в размер ................ лева. </w:t>
                  </w:r>
                </w:p>
              </w:tc>
            </w:tr>
            <w:tr w:rsidR="000A4397">
              <w:trPr>
                <w:trHeight w:val="19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Притежавам Книжка за военнопострадал № ........................... по см</w:t>
                  </w:r>
                  <w:r>
                    <w:rPr>
                      <w:lang w:val="en-US"/>
                    </w:rPr>
                    <w:t xml:space="preserve">исъла на чл. 4, точка ......... от Закона за военноинвалидите и военнопострадалите.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 xml:space="preserve">Прилагам следните документи: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 xml:space="preserve">1. Документ за самоличност (за справка).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 xml:space="preserve">2. Книжка за военнопострадал (за справка).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 xml:space="preserve">3. Билети от извършеното пътуване с автобус. </w:t>
                  </w:r>
                </w:p>
              </w:tc>
            </w:tr>
            <w:tr w:rsidR="000A4397">
              <w:trPr>
                <w:trHeight w:val="300"/>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xml:space="preserve">Известно ми е, че за вписването на неверни данни нося наказателна и гражданска отговорност и недобросъвестно получените средства подлежат на връщане с лихвата, определена за държавните вземания. </w:t>
                  </w:r>
                </w:p>
              </w:tc>
            </w:tr>
            <w:tr w:rsidR="000A4397">
              <w:trPr>
                <w:trHeight w:val="105"/>
              </w:trPr>
              <w:tc>
                <w:tcPr>
                  <w:tcW w:w="3961"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both"/>
                    <w:rPr>
                      <w:lang w:val="en-US"/>
                    </w:rPr>
                  </w:pPr>
                  <w:r>
                    <w:rPr>
                      <w:lang w:val="en-US"/>
                    </w:rPr>
                    <w:t>Дата: ...........................  </w:t>
                  </w:r>
                </w:p>
              </w:tc>
              <w:tc>
                <w:tcPr>
                  <w:tcW w:w="3963"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both"/>
                    <w:rPr>
                      <w:lang w:val="en-US"/>
                    </w:rPr>
                  </w:pPr>
                  <w:r>
                    <w:rPr>
                      <w:lang w:val="en-US"/>
                    </w:rPr>
                    <w:t>Подпис: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xml:space="preserve">Молбата е приета и проверена от .............................................................................................. </w:t>
                  </w:r>
                </w:p>
              </w:tc>
            </w:tr>
            <w:tr w:rsidR="000A4397">
              <w:trPr>
                <w:trHeight w:val="90"/>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center"/>
                    <w:rPr>
                      <w:i/>
                      <w:iCs/>
                      <w:lang w:val="en-US"/>
                    </w:rPr>
                  </w:pPr>
                  <w:r>
                    <w:rPr>
                      <w:i/>
                      <w:iCs/>
                      <w:lang w:val="en-US"/>
                    </w:rPr>
                    <w:t>(имена и длъжност)</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 xml:space="preserve">ПОПЪЛВА СЕ ОТ ОПРАВОМОЩЕНО ЛИЦЕ: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xml:space="preserve">Предлагам на .............................................................................................................................. </w:t>
                  </w:r>
                </w:p>
              </w:tc>
            </w:tr>
            <w:tr w:rsidR="000A4397">
              <w:trPr>
                <w:trHeight w:val="90"/>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center"/>
                    <w:rPr>
                      <w:i/>
                      <w:iCs/>
                      <w:lang w:val="en-US"/>
                    </w:rPr>
                  </w:pPr>
                  <w:r>
                    <w:rPr>
                      <w:i/>
                      <w:iCs/>
                      <w:lang w:val="en-US"/>
                    </w:rPr>
                    <w:t>(имена на правоимащото лице)</w:t>
                  </w:r>
                </w:p>
              </w:tc>
            </w:tr>
            <w:tr w:rsidR="000A4397">
              <w:trPr>
                <w:trHeight w:val="61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да бъдат изплатени разходите за транспорт в размер ............................... н</w:t>
                  </w:r>
                  <w:r>
                    <w:rPr>
                      <w:lang w:val="en-US"/>
                    </w:rPr>
                    <w:t>а основание чл. 19, т. 2, буква „б“ от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w:t>
                  </w:r>
                  <w:r>
                    <w:rPr>
                      <w:lang w:val="en-US"/>
                    </w:rPr>
                    <w:t xml:space="preserve">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xml:space="preserve">Мотиви при отказ ............................................................................................................................ </w:t>
                  </w:r>
                </w:p>
              </w:tc>
            </w:tr>
            <w:tr w:rsidR="000A4397">
              <w:trPr>
                <w:trHeight w:val="105"/>
              </w:trPr>
              <w:tc>
                <w:tcPr>
                  <w:tcW w:w="3961"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both"/>
                    <w:rPr>
                      <w:lang w:val="en-US"/>
                    </w:rPr>
                  </w:pPr>
                  <w:r>
                    <w:rPr>
                      <w:lang w:val="en-US"/>
                    </w:rPr>
                    <w:t>Дата: ...........................  </w:t>
                  </w:r>
                </w:p>
              </w:tc>
              <w:tc>
                <w:tcPr>
                  <w:tcW w:w="3963"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both"/>
                    <w:rPr>
                      <w:lang w:val="en-US"/>
                    </w:rPr>
                  </w:pPr>
                  <w:r>
                    <w:rPr>
                      <w:lang w:val="en-US"/>
                    </w:rPr>
                    <w:t>Подпис: ......................................................</w:t>
                  </w:r>
                </w:p>
              </w:tc>
            </w:tr>
            <w:tr w:rsidR="000A4397">
              <w:trPr>
                <w:trHeight w:val="105"/>
              </w:trPr>
              <w:tc>
                <w:tcPr>
                  <w:tcW w:w="7924" w:type="dxa"/>
                  <w:gridSpan w:val="3"/>
                  <w:tcBorders>
                    <w:top w:val="nil"/>
                    <w:left w:val="nil"/>
                    <w:bottom w:val="nil"/>
                    <w:right w:val="nil"/>
                    <w:tl2br w:val="nil"/>
                    <w:tr2bl w:val="nil"/>
                  </w:tcBorders>
                  <w:tcMar>
                    <w:top w:w="0" w:type="dxa"/>
                    <w:left w:w="108" w:type="dxa"/>
                    <w:bottom w:w="0" w:type="dxa"/>
                    <w:right w:w="108" w:type="dxa"/>
                  </w:tcMar>
                </w:tcPr>
                <w:p w:rsidR="000A4397" w:rsidRDefault="009070DE">
                  <w:pPr>
                    <w:jc w:val="center"/>
                    <w:rPr>
                      <w:i/>
                      <w:iCs/>
                      <w:lang w:val="en-US"/>
                    </w:rPr>
                  </w:pPr>
                  <w:r>
                    <w:rPr>
                      <w:i/>
                      <w:iCs/>
                      <w:lang w:val="en-US"/>
                    </w:rPr>
                    <w:t>                                                                                       (име, длъжност)</w:t>
                  </w:r>
                </w:p>
              </w:tc>
            </w:tr>
            <w:tr w:rsidR="000A4397">
              <w:tc>
                <w:tcPr>
                  <w:tcW w:w="3961" w:type="dxa"/>
                  <w:tcBorders>
                    <w:top w:val="nil"/>
                    <w:left w:val="nil"/>
                    <w:bottom w:val="nil"/>
                    <w:right w:val="nil"/>
                    <w:tl2br w:val="nil"/>
                    <w:tr2bl w:val="nil"/>
                  </w:tcBorders>
                  <w:vAlign w:val="center"/>
                </w:tcPr>
                <w:p w:rsidR="000A4397" w:rsidRDefault="000A4397">
                  <w:pPr>
                    <w:rPr>
                      <w:i/>
                      <w:iCs/>
                      <w:lang w:val="en-US"/>
                    </w:rPr>
                  </w:pPr>
                </w:p>
              </w:tc>
              <w:tc>
                <w:tcPr>
                  <w:tcW w:w="60" w:type="dxa"/>
                  <w:tcBorders>
                    <w:top w:val="nil"/>
                    <w:left w:val="nil"/>
                    <w:bottom w:val="nil"/>
                    <w:right w:val="nil"/>
                    <w:tl2br w:val="nil"/>
                    <w:tr2bl w:val="nil"/>
                  </w:tcBorders>
                  <w:vAlign w:val="center"/>
                </w:tcPr>
                <w:p w:rsidR="000A4397" w:rsidRDefault="000A4397">
                  <w:pPr>
                    <w:rPr>
                      <w:i/>
                      <w:iCs/>
                      <w:lang w:val="en-US"/>
                    </w:rPr>
                  </w:pPr>
                </w:p>
              </w:tc>
              <w:tc>
                <w:tcPr>
                  <w:tcW w:w="3903" w:type="dxa"/>
                  <w:tcBorders>
                    <w:top w:val="nil"/>
                    <w:left w:val="nil"/>
                    <w:bottom w:val="nil"/>
                    <w:right w:val="nil"/>
                    <w:tl2br w:val="nil"/>
                    <w:tr2bl w:val="nil"/>
                  </w:tcBorders>
                  <w:vAlign w:val="center"/>
                </w:tcPr>
                <w:p w:rsidR="000A4397" w:rsidRDefault="000A4397">
                  <w:pPr>
                    <w:rPr>
                      <w:i/>
                      <w:iCs/>
                      <w:lang w:val="en-US"/>
                    </w:rPr>
                  </w:pPr>
                </w:p>
              </w:tc>
            </w:tr>
          </w:tbl>
          <w:p w:rsidR="000A4397" w:rsidRDefault="009070DE">
            <w:pPr>
              <w:rPr>
                <w:lang w:val="en-US"/>
              </w:rPr>
            </w:pPr>
            <w:r>
              <w:rPr>
                <w:lang w:val="en-US"/>
              </w:rPr>
              <w:t> </w:t>
            </w:r>
          </w:p>
        </w:tc>
      </w:tr>
    </w:tbl>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lastRenderedPageBreak/>
        <w:t xml:space="preserve">Приложение № 6 </w:t>
      </w:r>
      <w:r>
        <w:rPr>
          <w:rFonts w:ascii="Courier" w:eastAsia="Courier" w:hAnsi="Courier" w:cs="Courier"/>
          <w:sz w:val="20"/>
          <w:szCs w:val="20"/>
          <w:lang w:val="en-US"/>
        </w:rPr>
        <w:t>към чл. 48, ал. 1, т. 1</w:t>
      </w:r>
    </w:p>
    <w:tbl>
      <w:tblPr>
        <w:tblW w:w="7995" w:type="dxa"/>
        <w:tblCellSpacing w:w="0" w:type="dxa"/>
        <w:tblLayout w:type="fixed"/>
        <w:tblCellMar>
          <w:left w:w="0" w:type="dxa"/>
          <w:right w:w="0" w:type="dxa"/>
        </w:tblCellMar>
        <w:tblLook w:val="04A0" w:firstRow="1" w:lastRow="0" w:firstColumn="1" w:lastColumn="0" w:noHBand="0" w:noVBand="1"/>
      </w:tblPr>
      <w:tblGrid>
        <w:gridCol w:w="7995"/>
      </w:tblGrid>
      <w:tr w:rsidR="000A4397">
        <w:trPr>
          <w:tblCellSpacing w:w="0" w:type="dxa"/>
        </w:trPr>
        <w:tc>
          <w:tcPr>
            <w:tcW w:w="7995" w:type="dxa"/>
            <w:tcBorders>
              <w:top w:val="nil"/>
              <w:left w:val="nil"/>
              <w:bottom w:val="nil"/>
              <w:right w:val="nil"/>
              <w:tl2br w:val="nil"/>
              <w:tr2bl w:val="nil"/>
            </w:tcBorders>
            <w:vAlign w:val="center"/>
          </w:tcPr>
          <w:p w:rsidR="000A4397" w:rsidRDefault="000A4397">
            <w:pPr>
              <w:rPr>
                <w:rFonts w:ascii="Courier" w:eastAsia="Courier" w:hAnsi="Courier" w:cs="Courier"/>
                <w:sz w:val="20"/>
                <w:szCs w:val="20"/>
                <w:lang w:val="en-US"/>
              </w:rPr>
            </w:pPr>
          </w:p>
          <w:tbl>
            <w:tblPr>
              <w:tblW w:w="7965" w:type="dxa"/>
              <w:tblLayout w:type="fixed"/>
              <w:tblCellMar>
                <w:left w:w="0" w:type="dxa"/>
                <w:right w:w="0" w:type="dxa"/>
              </w:tblCellMar>
              <w:tblLook w:val="04A0" w:firstRow="1" w:lastRow="0" w:firstColumn="1" w:lastColumn="0" w:noHBand="0" w:noVBand="1"/>
            </w:tblPr>
            <w:tblGrid>
              <w:gridCol w:w="3695"/>
              <w:gridCol w:w="4270"/>
            </w:tblGrid>
            <w:tr w:rsidR="000A4397">
              <w:tc>
                <w:tcPr>
                  <w:tcW w:w="3695"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both"/>
                    <w:rPr>
                      <w:lang w:val="en-US"/>
                    </w:rPr>
                  </w:pPr>
                  <w:r>
                    <w:rPr>
                      <w:lang w:val="en-US"/>
                    </w:rPr>
                    <w:t xml:space="preserve">ОБЩИНА ………………………. </w:t>
                  </w:r>
                </w:p>
              </w:tc>
              <w:tc>
                <w:tcPr>
                  <w:tcW w:w="4270"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both"/>
                    <w:rPr>
                      <w:color w:val="000000"/>
                      <w:lang w:val="en-US"/>
                    </w:rPr>
                  </w:pPr>
                  <w:r>
                    <w:rPr>
                      <w:color w:val="000000"/>
                      <w:lang w:val="en-US"/>
                    </w:rPr>
                    <w:t> </w:t>
                  </w:r>
                </w:p>
              </w:tc>
            </w:tr>
            <w:tr w:rsidR="000A4397">
              <w:tc>
                <w:tcPr>
                  <w:tcW w:w="3695"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both"/>
                    <w:rPr>
                      <w:lang w:val="en-US"/>
                    </w:rPr>
                  </w:pPr>
                  <w:r>
                    <w:rPr>
                      <w:lang w:val="en-US"/>
                    </w:rPr>
                    <w:t xml:space="preserve">ОБЛАСТ …………….…………… </w:t>
                  </w:r>
                </w:p>
              </w:tc>
              <w:tc>
                <w:tcPr>
                  <w:tcW w:w="4270"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both"/>
                    <w:rPr>
                      <w:color w:val="000000"/>
                      <w:lang w:val="en-US"/>
                    </w:rPr>
                  </w:pPr>
                  <w:r>
                    <w:rPr>
                      <w:color w:val="000000"/>
                      <w:lang w:val="en-US"/>
                    </w:rPr>
                    <w:t> </w:t>
                  </w:r>
                </w:p>
              </w:tc>
            </w:tr>
            <w:tr w:rsidR="000A4397">
              <w:tc>
                <w:tcPr>
                  <w:tcW w:w="7965"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center"/>
                    <w:rPr>
                      <w:b/>
                      <w:bCs/>
                      <w:lang w:val="en-US"/>
                    </w:rPr>
                  </w:pPr>
                  <w:r>
                    <w:rPr>
                      <w:b/>
                      <w:bCs/>
                      <w:lang w:val="en-US"/>
                    </w:rPr>
                    <w:t xml:space="preserve">СПРАВКА </w:t>
                  </w:r>
                </w:p>
              </w:tc>
            </w:tr>
            <w:tr w:rsidR="000A4397">
              <w:tc>
                <w:tcPr>
                  <w:tcW w:w="7965"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 xml:space="preserve">за предложен за субсидиране пробег по градски основни линии </w:t>
                  </w:r>
                </w:p>
              </w:tc>
            </w:tr>
            <w:tr w:rsidR="000A4397">
              <w:tc>
                <w:tcPr>
                  <w:tcW w:w="7965"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 xml:space="preserve">на град …………………………. за …….......… година </w:t>
                  </w:r>
                </w:p>
              </w:tc>
            </w:tr>
            <w:tr w:rsidR="000A4397">
              <w:tc>
                <w:tcPr>
                  <w:tcW w:w="7965"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center"/>
                    <w:rPr>
                      <w:b/>
                      <w:bCs/>
                      <w:lang w:val="en-US"/>
                    </w:rPr>
                  </w:pPr>
                  <w:r>
                    <w:rPr>
                      <w:b/>
                      <w:bCs/>
                      <w:lang w:val="en-US"/>
                    </w:rPr>
                    <w:t xml:space="preserve">Брой жители ……....... </w:t>
                  </w:r>
                </w:p>
              </w:tc>
            </w:tr>
          </w:tbl>
          <w:p w:rsidR="000A4397" w:rsidRDefault="000A4397">
            <w:pPr>
              <w:rPr>
                <w:b/>
                <w:bCs/>
                <w:lang w:val="en-US"/>
              </w:rPr>
            </w:pPr>
          </w:p>
          <w:tbl>
            <w:tblPr>
              <w:tblW w:w="7965" w:type="dxa"/>
              <w:tblLayout w:type="fixed"/>
              <w:tblCellMar>
                <w:left w:w="0" w:type="dxa"/>
                <w:right w:w="0" w:type="dxa"/>
              </w:tblCellMar>
              <w:tblLook w:val="04A0" w:firstRow="1" w:lastRow="0" w:firstColumn="1" w:lastColumn="0" w:noHBand="0" w:noVBand="1"/>
            </w:tblPr>
            <w:tblGrid>
              <w:gridCol w:w="477"/>
              <w:gridCol w:w="1949"/>
              <w:gridCol w:w="1375"/>
              <w:gridCol w:w="1408"/>
              <w:gridCol w:w="1375"/>
              <w:gridCol w:w="1381"/>
            </w:tblGrid>
            <w:tr w:rsidR="000A4397">
              <w:trPr>
                <w:trHeight w:val="300"/>
              </w:trPr>
              <w:tc>
                <w:tcPr>
                  <w:tcW w:w="477"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w:t>
                  </w:r>
                </w:p>
                <w:p w:rsidR="000A4397" w:rsidRDefault="009070DE">
                  <w:pPr>
                    <w:jc w:val="center"/>
                    <w:rPr>
                      <w:lang w:val="en-US"/>
                    </w:rPr>
                  </w:pPr>
                  <w:r>
                    <w:rPr>
                      <w:lang w:val="en-US"/>
                    </w:rPr>
                    <w:t xml:space="preserve">по </w:t>
                  </w:r>
                </w:p>
                <w:p w:rsidR="000A4397" w:rsidRDefault="009070DE">
                  <w:pPr>
                    <w:jc w:val="center"/>
                    <w:rPr>
                      <w:lang w:val="en-US"/>
                    </w:rPr>
                  </w:pPr>
                  <w:r>
                    <w:rPr>
                      <w:lang w:val="en-US"/>
                    </w:rPr>
                    <w:t xml:space="preserve">ред </w:t>
                  </w:r>
                </w:p>
              </w:tc>
              <w:tc>
                <w:tcPr>
                  <w:tcW w:w="1949"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Градска линия </w:t>
                  </w:r>
                </w:p>
                <w:p w:rsidR="000A4397" w:rsidRDefault="009070DE">
                  <w:pPr>
                    <w:jc w:val="center"/>
                    <w:rPr>
                      <w:lang w:val="en-US"/>
                    </w:rPr>
                  </w:pPr>
                  <w:r>
                    <w:rPr>
                      <w:lang w:val="en-US"/>
                    </w:rPr>
                    <w:t xml:space="preserve">(номер, наименование) </w:t>
                  </w:r>
                </w:p>
              </w:tc>
              <w:tc>
                <w:tcPr>
                  <w:tcW w:w="137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Изпълнява се в интервал (от – до) </w:t>
                  </w:r>
                </w:p>
              </w:tc>
              <w:tc>
                <w:tcPr>
                  <w:tcW w:w="1408"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Двупосочна дължина (км) </w:t>
                  </w:r>
                </w:p>
              </w:tc>
              <w:tc>
                <w:tcPr>
                  <w:tcW w:w="137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Курсове </w:t>
                  </w:r>
                </w:p>
                <w:p w:rsidR="000A4397" w:rsidRDefault="009070DE">
                  <w:pPr>
                    <w:jc w:val="center"/>
                    <w:rPr>
                      <w:lang w:val="en-US"/>
                    </w:rPr>
                  </w:pPr>
                  <w:r>
                    <w:rPr>
                      <w:lang w:val="en-US"/>
                    </w:rPr>
                    <w:t xml:space="preserve">(брой) </w:t>
                  </w:r>
                </w:p>
              </w:tc>
              <w:tc>
                <w:tcPr>
                  <w:tcW w:w="1381"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Пробег </w:t>
                  </w:r>
                </w:p>
                <w:p w:rsidR="000A4397" w:rsidRDefault="009070DE">
                  <w:pPr>
                    <w:jc w:val="center"/>
                    <w:rPr>
                      <w:lang w:val="en-US"/>
                    </w:rPr>
                  </w:pPr>
                  <w:r>
                    <w:rPr>
                      <w:lang w:val="en-US"/>
                    </w:rPr>
                    <w:t xml:space="preserve">(хил. км) </w:t>
                  </w:r>
                </w:p>
              </w:tc>
            </w:tr>
            <w:tr w:rsidR="000A4397">
              <w:trPr>
                <w:trHeight w:val="105"/>
              </w:trPr>
              <w:tc>
                <w:tcPr>
                  <w:tcW w:w="477"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1 </w:t>
                  </w:r>
                </w:p>
              </w:tc>
              <w:tc>
                <w:tcPr>
                  <w:tcW w:w="194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2 </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3 </w:t>
                  </w:r>
                </w:p>
              </w:tc>
              <w:tc>
                <w:tcPr>
                  <w:tcW w:w="14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4 </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5 </w:t>
                  </w:r>
                </w:p>
              </w:tc>
              <w:tc>
                <w:tcPr>
                  <w:tcW w:w="13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6 </w:t>
                  </w:r>
                </w:p>
              </w:tc>
            </w:tr>
            <w:tr w:rsidR="000A4397">
              <w:trPr>
                <w:trHeight w:val="405"/>
              </w:trPr>
              <w:tc>
                <w:tcPr>
                  <w:tcW w:w="477"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w:t>
                  </w:r>
                </w:p>
                <w:p w:rsidR="000A4397" w:rsidRDefault="009070DE">
                  <w:pPr>
                    <w:jc w:val="center"/>
                    <w:rPr>
                      <w:lang w:val="en-US"/>
                    </w:rPr>
                  </w:pPr>
                  <w:r>
                    <w:rPr>
                      <w:lang w:val="en-US"/>
                    </w:rPr>
                    <w:t xml:space="preserve">1. </w:t>
                  </w:r>
                </w:p>
                <w:p w:rsidR="000A4397" w:rsidRDefault="009070DE">
                  <w:pPr>
                    <w:jc w:val="center"/>
                    <w:rPr>
                      <w:lang w:val="en-US"/>
                    </w:rPr>
                  </w:pPr>
                  <w:r>
                    <w:rPr>
                      <w:lang w:val="en-US"/>
                    </w:rPr>
                    <w:t xml:space="preserve">2. </w:t>
                  </w:r>
                </w:p>
                <w:p w:rsidR="000A4397" w:rsidRDefault="009070DE">
                  <w:pPr>
                    <w:jc w:val="center"/>
                    <w:rPr>
                      <w:lang w:val="en-US"/>
                    </w:rPr>
                  </w:pPr>
                  <w:r>
                    <w:rPr>
                      <w:lang w:val="en-US"/>
                    </w:rPr>
                    <w:t xml:space="preserve">3. </w:t>
                  </w:r>
                </w:p>
              </w:tc>
              <w:tc>
                <w:tcPr>
                  <w:tcW w:w="194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 xml:space="preserve">І. Автобусна линия </w:t>
                  </w:r>
                </w:p>
                <w:p w:rsidR="000A4397" w:rsidRDefault="009070DE">
                  <w:pPr>
                    <w:jc w:val="both"/>
                    <w:rPr>
                      <w:lang w:val="en-US"/>
                    </w:rPr>
                  </w:pPr>
                  <w:r>
                    <w:rPr>
                      <w:lang w:val="en-US"/>
                    </w:rPr>
                    <w:t xml:space="preserve">............................... </w:t>
                  </w:r>
                </w:p>
                <w:p w:rsidR="000A4397" w:rsidRDefault="009070DE">
                  <w:pPr>
                    <w:jc w:val="both"/>
                    <w:rPr>
                      <w:lang w:val="en-US"/>
                    </w:rPr>
                  </w:pPr>
                  <w:r>
                    <w:rPr>
                      <w:lang w:val="en-US"/>
                    </w:rPr>
                    <w:t>...............................</w:t>
                  </w:r>
                </w:p>
                <w:p w:rsidR="000A4397" w:rsidRDefault="009070DE">
                  <w:pPr>
                    <w:jc w:val="both"/>
                    <w:rPr>
                      <w:lang w:val="en-US"/>
                    </w:rPr>
                  </w:pPr>
                  <w:r>
                    <w:rPr>
                      <w:lang w:val="en-US"/>
                    </w:rPr>
                    <w:t xml:space="preserve">............................... </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 </w:t>
                  </w:r>
                </w:p>
                <w:p w:rsidR="000A4397" w:rsidRDefault="009070DE">
                  <w:pPr>
                    <w:jc w:val="both"/>
                    <w:rPr>
                      <w:lang w:val="en-US"/>
                    </w:rPr>
                  </w:pPr>
                  <w:r>
                    <w:rPr>
                      <w:lang w:val="en-US"/>
                    </w:rPr>
                    <w:t xml:space="preserve">..................... </w:t>
                  </w:r>
                </w:p>
                <w:p w:rsidR="000A4397" w:rsidRDefault="009070DE">
                  <w:pPr>
                    <w:jc w:val="both"/>
                    <w:rPr>
                      <w:lang w:val="en-US"/>
                    </w:rPr>
                  </w:pPr>
                  <w:r>
                    <w:rPr>
                      <w:lang w:val="en-US"/>
                    </w:rPr>
                    <w:t>.....................</w:t>
                  </w:r>
                </w:p>
                <w:p w:rsidR="000A4397" w:rsidRDefault="009070DE">
                  <w:pPr>
                    <w:jc w:val="both"/>
                    <w:rPr>
                      <w:lang w:val="en-US"/>
                    </w:rPr>
                  </w:pPr>
                  <w:r>
                    <w:rPr>
                      <w:lang w:val="en-US"/>
                    </w:rPr>
                    <w:t xml:space="preserve"> .................... </w:t>
                  </w:r>
                </w:p>
              </w:tc>
              <w:tc>
                <w:tcPr>
                  <w:tcW w:w="14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 </w:t>
                  </w:r>
                </w:p>
                <w:p w:rsidR="000A4397" w:rsidRDefault="009070DE">
                  <w:pPr>
                    <w:jc w:val="both"/>
                    <w:rPr>
                      <w:lang w:val="en-US"/>
                    </w:rPr>
                  </w:pPr>
                  <w:r>
                    <w:rPr>
                      <w:lang w:val="en-US"/>
                    </w:rPr>
                    <w:t>......................</w:t>
                  </w:r>
                </w:p>
                <w:p w:rsidR="000A4397" w:rsidRDefault="009070DE">
                  <w:pPr>
                    <w:jc w:val="both"/>
                    <w:rPr>
                      <w:lang w:val="en-US"/>
                    </w:rPr>
                  </w:pPr>
                  <w:r>
                    <w:rPr>
                      <w:lang w:val="en-US"/>
                    </w:rPr>
                    <w:t>......................</w:t>
                  </w:r>
                </w:p>
                <w:p w:rsidR="000A4397" w:rsidRDefault="009070DE">
                  <w:pPr>
                    <w:jc w:val="both"/>
                    <w:rPr>
                      <w:lang w:val="en-US"/>
                    </w:rPr>
                  </w:pPr>
                  <w:r>
                    <w:rPr>
                      <w:lang w:val="en-US"/>
                    </w:rPr>
                    <w:t>......................</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 </w:t>
                  </w:r>
                </w:p>
                <w:p w:rsidR="000A4397" w:rsidRDefault="009070DE">
                  <w:pPr>
                    <w:jc w:val="both"/>
                    <w:rPr>
                      <w:lang w:val="en-US"/>
                    </w:rPr>
                  </w:pPr>
                  <w:r>
                    <w:rPr>
                      <w:lang w:val="en-US"/>
                    </w:rPr>
                    <w:t>.....................</w:t>
                  </w:r>
                </w:p>
                <w:p w:rsidR="000A4397" w:rsidRDefault="009070DE">
                  <w:pPr>
                    <w:jc w:val="both"/>
                    <w:rPr>
                      <w:lang w:val="en-US"/>
                    </w:rPr>
                  </w:pPr>
                  <w:r>
                    <w:rPr>
                      <w:lang w:val="en-US"/>
                    </w:rPr>
                    <w:t>.....................</w:t>
                  </w:r>
                </w:p>
                <w:p w:rsidR="000A4397" w:rsidRDefault="009070DE">
                  <w:pPr>
                    <w:jc w:val="both"/>
                    <w:rPr>
                      <w:lang w:val="en-US"/>
                    </w:rPr>
                  </w:pPr>
                  <w:r>
                    <w:rPr>
                      <w:lang w:val="en-US"/>
                    </w:rPr>
                    <w:t xml:space="preserve">..................... </w:t>
                  </w:r>
                </w:p>
              </w:tc>
              <w:tc>
                <w:tcPr>
                  <w:tcW w:w="13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 </w:t>
                  </w:r>
                </w:p>
                <w:p w:rsidR="000A4397" w:rsidRDefault="009070DE">
                  <w:pPr>
                    <w:jc w:val="both"/>
                    <w:rPr>
                      <w:lang w:val="en-US"/>
                    </w:rPr>
                  </w:pPr>
                  <w:r>
                    <w:rPr>
                      <w:lang w:val="en-US"/>
                    </w:rPr>
                    <w:t>.......................</w:t>
                  </w:r>
                </w:p>
                <w:p w:rsidR="000A4397" w:rsidRDefault="009070DE">
                  <w:pPr>
                    <w:jc w:val="both"/>
                    <w:rPr>
                      <w:lang w:val="en-US"/>
                    </w:rPr>
                  </w:pPr>
                  <w:r>
                    <w:rPr>
                      <w:lang w:val="en-US"/>
                    </w:rPr>
                    <w:t>.......................</w:t>
                  </w:r>
                </w:p>
                <w:p w:rsidR="000A4397" w:rsidRDefault="009070DE">
                  <w:pPr>
                    <w:jc w:val="both"/>
                    <w:rPr>
                      <w:lang w:val="en-US"/>
                    </w:rPr>
                  </w:pPr>
                  <w:r>
                    <w:rPr>
                      <w:lang w:val="en-US"/>
                    </w:rPr>
                    <w:t xml:space="preserve">....................... </w:t>
                  </w:r>
                </w:p>
              </w:tc>
            </w:tr>
            <w:tr w:rsidR="000A4397">
              <w:trPr>
                <w:trHeight w:val="405"/>
              </w:trPr>
              <w:tc>
                <w:tcPr>
                  <w:tcW w:w="477"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w:t>
                  </w:r>
                </w:p>
              </w:tc>
              <w:tc>
                <w:tcPr>
                  <w:tcW w:w="194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right"/>
                    <w:rPr>
                      <w:lang w:val="en-US"/>
                    </w:rPr>
                  </w:pPr>
                  <w:r>
                    <w:rPr>
                      <w:lang w:val="en-US"/>
                    </w:rPr>
                    <w:t xml:space="preserve">Общо: </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 xml:space="preserve">..................... </w:t>
                  </w:r>
                </w:p>
              </w:tc>
              <w:tc>
                <w:tcPr>
                  <w:tcW w:w="14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 xml:space="preserve">...................... </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 xml:space="preserve">..................... </w:t>
                  </w:r>
                </w:p>
              </w:tc>
              <w:tc>
                <w:tcPr>
                  <w:tcW w:w="13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w:t>
                  </w:r>
                </w:p>
              </w:tc>
            </w:tr>
          </w:tbl>
          <w:p w:rsidR="000A4397" w:rsidRDefault="009070DE">
            <w:pPr>
              <w:rPr>
                <w:lang w:val="en-US"/>
              </w:rPr>
            </w:pPr>
            <w:r>
              <w:rPr>
                <w:lang w:val="en-US"/>
              </w:rPr>
              <w:t> </w:t>
            </w:r>
          </w:p>
          <w:p w:rsidR="000A4397" w:rsidRDefault="000A4397">
            <w:pPr>
              <w:rPr>
                <w:lang w:val="en-US"/>
              </w:rPr>
            </w:pPr>
          </w:p>
          <w:tbl>
            <w:tblPr>
              <w:tblW w:w="7965" w:type="dxa"/>
              <w:tblLayout w:type="fixed"/>
              <w:tblCellMar>
                <w:left w:w="0" w:type="dxa"/>
                <w:right w:w="0" w:type="dxa"/>
              </w:tblCellMar>
              <w:tblLook w:val="04A0" w:firstRow="1" w:lastRow="0" w:firstColumn="1" w:lastColumn="0" w:noHBand="0" w:noVBand="1"/>
            </w:tblPr>
            <w:tblGrid>
              <w:gridCol w:w="477"/>
              <w:gridCol w:w="1949"/>
              <w:gridCol w:w="1375"/>
              <w:gridCol w:w="1408"/>
              <w:gridCol w:w="1375"/>
              <w:gridCol w:w="1381"/>
            </w:tblGrid>
            <w:tr w:rsidR="000A4397">
              <w:trPr>
                <w:trHeight w:val="465"/>
              </w:trPr>
              <w:tc>
                <w:tcPr>
                  <w:tcW w:w="477"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40"/>
                    <w:jc w:val="center"/>
                    <w:rPr>
                      <w:lang w:val="en-US"/>
                    </w:rPr>
                  </w:pPr>
                  <w:r>
                    <w:rPr>
                      <w:lang w:val="en-US"/>
                    </w:rPr>
                    <w:t>№</w:t>
                  </w:r>
                </w:p>
                <w:p w:rsidR="000A4397" w:rsidRDefault="009070DE">
                  <w:pPr>
                    <w:spacing w:before="40"/>
                    <w:jc w:val="center"/>
                    <w:rPr>
                      <w:lang w:val="en-US"/>
                    </w:rPr>
                  </w:pPr>
                  <w:r>
                    <w:rPr>
                      <w:lang w:val="en-US"/>
                    </w:rPr>
                    <w:t>по</w:t>
                  </w:r>
                </w:p>
                <w:p w:rsidR="000A4397" w:rsidRDefault="009070DE">
                  <w:pPr>
                    <w:spacing w:before="40"/>
                    <w:jc w:val="center"/>
                    <w:rPr>
                      <w:lang w:val="en-US"/>
                    </w:rPr>
                  </w:pPr>
                  <w:r>
                    <w:rPr>
                      <w:lang w:val="en-US"/>
                    </w:rPr>
                    <w:t>ред</w:t>
                  </w:r>
                </w:p>
              </w:tc>
              <w:tc>
                <w:tcPr>
                  <w:tcW w:w="1949"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Градска линия</w:t>
                  </w:r>
                </w:p>
                <w:p w:rsidR="000A4397" w:rsidRDefault="009070DE">
                  <w:pPr>
                    <w:jc w:val="center"/>
                    <w:rPr>
                      <w:lang w:val="en-US"/>
                    </w:rPr>
                  </w:pPr>
                  <w:r>
                    <w:rPr>
                      <w:lang w:val="en-US"/>
                    </w:rPr>
                    <w:t>(номер, наименование)</w:t>
                  </w:r>
                </w:p>
              </w:tc>
              <w:tc>
                <w:tcPr>
                  <w:tcW w:w="137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center"/>
                    <w:rPr>
                      <w:lang w:val="en-US"/>
                    </w:rPr>
                  </w:pPr>
                  <w:r>
                    <w:rPr>
                      <w:lang w:val="en-US"/>
                    </w:rPr>
                    <w:t>Изпълнява се в интервал (от – до)</w:t>
                  </w:r>
                </w:p>
              </w:tc>
              <w:tc>
                <w:tcPr>
                  <w:tcW w:w="1408"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center"/>
                    <w:rPr>
                      <w:lang w:val="en-US"/>
                    </w:rPr>
                  </w:pPr>
                  <w:r>
                    <w:rPr>
                      <w:lang w:val="en-US"/>
                    </w:rPr>
                    <w:t>Двупосочна дължина (км)</w:t>
                  </w:r>
                </w:p>
              </w:tc>
              <w:tc>
                <w:tcPr>
                  <w:tcW w:w="137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center"/>
                    <w:rPr>
                      <w:lang w:val="en-US"/>
                    </w:rPr>
                  </w:pPr>
                  <w:r>
                    <w:rPr>
                      <w:lang w:val="en-US"/>
                    </w:rPr>
                    <w:t>Курсове</w:t>
                  </w:r>
                </w:p>
                <w:p w:rsidR="000A4397" w:rsidRDefault="009070DE">
                  <w:pPr>
                    <w:spacing w:before="80"/>
                    <w:jc w:val="center"/>
                    <w:rPr>
                      <w:lang w:val="en-US"/>
                    </w:rPr>
                  </w:pPr>
                  <w:r>
                    <w:rPr>
                      <w:lang w:val="en-US"/>
                    </w:rPr>
                    <w:t>(брой)</w:t>
                  </w:r>
                </w:p>
              </w:tc>
              <w:tc>
                <w:tcPr>
                  <w:tcW w:w="1381"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center"/>
                    <w:rPr>
                      <w:lang w:val="en-US"/>
                    </w:rPr>
                  </w:pPr>
                  <w:r>
                    <w:rPr>
                      <w:lang w:val="en-US"/>
                    </w:rPr>
                    <w:t>Пробег</w:t>
                  </w:r>
                </w:p>
                <w:p w:rsidR="000A4397" w:rsidRDefault="009070DE">
                  <w:pPr>
                    <w:spacing w:before="80"/>
                    <w:jc w:val="center"/>
                    <w:rPr>
                      <w:lang w:val="en-US"/>
                    </w:rPr>
                  </w:pPr>
                  <w:r>
                    <w:rPr>
                      <w:lang w:val="en-US"/>
                    </w:rPr>
                    <w:t>(хил. км)</w:t>
                  </w:r>
                </w:p>
              </w:tc>
            </w:tr>
            <w:tr w:rsidR="000A4397">
              <w:trPr>
                <w:trHeight w:val="465"/>
              </w:trPr>
              <w:tc>
                <w:tcPr>
                  <w:tcW w:w="477"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40"/>
                    <w:jc w:val="center"/>
                    <w:rPr>
                      <w:lang w:val="en-US"/>
                    </w:rPr>
                  </w:pPr>
                  <w:r>
                    <w:rPr>
                      <w:lang w:val="en-US"/>
                    </w:rPr>
                    <w:t>1</w:t>
                  </w:r>
                </w:p>
              </w:tc>
              <w:tc>
                <w:tcPr>
                  <w:tcW w:w="194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2</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center"/>
                    <w:rPr>
                      <w:lang w:val="en-US"/>
                    </w:rPr>
                  </w:pPr>
                  <w:r>
                    <w:rPr>
                      <w:lang w:val="en-US"/>
                    </w:rPr>
                    <w:t>3</w:t>
                  </w:r>
                </w:p>
              </w:tc>
              <w:tc>
                <w:tcPr>
                  <w:tcW w:w="14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center"/>
                    <w:rPr>
                      <w:lang w:val="en-US"/>
                    </w:rPr>
                  </w:pPr>
                  <w:r>
                    <w:rPr>
                      <w:lang w:val="en-US"/>
                    </w:rPr>
                    <w:t>4</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center"/>
                    <w:rPr>
                      <w:lang w:val="en-US"/>
                    </w:rPr>
                  </w:pPr>
                  <w:r>
                    <w:rPr>
                      <w:lang w:val="en-US"/>
                    </w:rPr>
                    <w:t>5</w:t>
                  </w:r>
                </w:p>
              </w:tc>
              <w:tc>
                <w:tcPr>
                  <w:tcW w:w="13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center"/>
                    <w:rPr>
                      <w:lang w:val="en-US"/>
                    </w:rPr>
                  </w:pPr>
                  <w:r>
                    <w:rPr>
                      <w:lang w:val="en-US"/>
                    </w:rPr>
                    <w:t>6</w:t>
                  </w:r>
                </w:p>
              </w:tc>
            </w:tr>
            <w:tr w:rsidR="000A4397">
              <w:trPr>
                <w:trHeight w:val="465"/>
              </w:trPr>
              <w:tc>
                <w:tcPr>
                  <w:tcW w:w="477"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40"/>
                    <w:jc w:val="center"/>
                    <w:rPr>
                      <w:lang w:val="en-US"/>
                    </w:rPr>
                  </w:pPr>
                  <w:r>
                    <w:rPr>
                      <w:lang w:val="en-US"/>
                    </w:rPr>
                    <w:t> </w:t>
                  </w:r>
                </w:p>
                <w:p w:rsidR="000A4397" w:rsidRDefault="009070DE">
                  <w:pPr>
                    <w:spacing w:before="40"/>
                    <w:jc w:val="center"/>
                    <w:rPr>
                      <w:lang w:val="en-US"/>
                    </w:rPr>
                  </w:pPr>
                  <w:r>
                    <w:rPr>
                      <w:lang w:val="en-US"/>
                    </w:rPr>
                    <w:t> </w:t>
                  </w:r>
                </w:p>
                <w:p w:rsidR="000A4397" w:rsidRDefault="009070DE">
                  <w:pPr>
                    <w:spacing w:before="40"/>
                    <w:jc w:val="center"/>
                    <w:rPr>
                      <w:lang w:val="en-US"/>
                    </w:rPr>
                  </w:pPr>
                  <w:r>
                    <w:rPr>
                      <w:lang w:val="en-US"/>
                    </w:rPr>
                    <w:t xml:space="preserve">1. </w:t>
                  </w:r>
                </w:p>
                <w:p w:rsidR="000A4397" w:rsidRDefault="009070DE">
                  <w:pPr>
                    <w:spacing w:before="20"/>
                    <w:jc w:val="center"/>
                    <w:rPr>
                      <w:lang w:val="en-US"/>
                    </w:rPr>
                  </w:pPr>
                  <w:r>
                    <w:rPr>
                      <w:lang w:val="en-US"/>
                    </w:rPr>
                    <w:t xml:space="preserve">2. </w:t>
                  </w:r>
                </w:p>
                <w:p w:rsidR="000A4397" w:rsidRDefault="009070DE">
                  <w:pPr>
                    <w:spacing w:before="20"/>
                    <w:jc w:val="center"/>
                    <w:rPr>
                      <w:lang w:val="en-US"/>
                    </w:rPr>
                  </w:pPr>
                  <w:r>
                    <w:rPr>
                      <w:lang w:val="en-US"/>
                    </w:rPr>
                    <w:t xml:space="preserve">3. </w:t>
                  </w:r>
                </w:p>
              </w:tc>
              <w:tc>
                <w:tcPr>
                  <w:tcW w:w="194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rPr>
                      <w:lang w:val="en-US"/>
                    </w:rPr>
                  </w:pPr>
                  <w:r>
                    <w:rPr>
                      <w:lang w:val="en-US"/>
                    </w:rPr>
                    <w:t xml:space="preserve">ІІ. Тролейбусна линия </w:t>
                  </w:r>
                </w:p>
                <w:p w:rsidR="000A4397" w:rsidRDefault="009070DE">
                  <w:pPr>
                    <w:spacing w:before="80"/>
                    <w:jc w:val="both"/>
                    <w:rPr>
                      <w:lang w:val="en-US"/>
                    </w:rPr>
                  </w:pPr>
                  <w:r>
                    <w:rPr>
                      <w:lang w:val="en-US"/>
                    </w:rPr>
                    <w:t>..............................</w:t>
                  </w:r>
                </w:p>
                <w:p w:rsidR="000A4397" w:rsidRDefault="009070DE">
                  <w:pPr>
                    <w:spacing w:before="80"/>
                    <w:jc w:val="both"/>
                    <w:rPr>
                      <w:lang w:val="en-US"/>
                    </w:rPr>
                  </w:pPr>
                  <w:r>
                    <w:rPr>
                      <w:lang w:val="en-US"/>
                    </w:rPr>
                    <w:t xml:space="preserve">.............................. </w:t>
                  </w:r>
                </w:p>
                <w:p w:rsidR="000A4397" w:rsidRDefault="009070DE">
                  <w:pPr>
                    <w:spacing w:before="80"/>
                    <w:jc w:val="both"/>
                    <w:rPr>
                      <w:lang w:val="en-US"/>
                    </w:rPr>
                  </w:pPr>
                  <w:r>
                    <w:rPr>
                      <w:lang w:val="en-US"/>
                    </w:rPr>
                    <w:t xml:space="preserve">.............................. </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both"/>
                    <w:rPr>
                      <w:lang w:val="en-US"/>
                    </w:rPr>
                  </w:pPr>
                  <w:r>
                    <w:rPr>
                      <w:lang w:val="en-US"/>
                    </w:rPr>
                    <w:t> </w:t>
                  </w:r>
                </w:p>
                <w:p w:rsidR="000A4397" w:rsidRDefault="009070DE">
                  <w:pPr>
                    <w:spacing w:before="80"/>
                    <w:jc w:val="both"/>
                    <w:rPr>
                      <w:lang w:val="en-US"/>
                    </w:rPr>
                  </w:pPr>
                  <w:r>
                    <w:rPr>
                      <w:lang w:val="en-US"/>
                    </w:rPr>
                    <w:t xml:space="preserve">..................... </w:t>
                  </w:r>
                </w:p>
                <w:p w:rsidR="000A4397" w:rsidRDefault="009070DE">
                  <w:pPr>
                    <w:spacing w:before="80"/>
                    <w:jc w:val="both"/>
                    <w:rPr>
                      <w:lang w:val="en-US"/>
                    </w:rPr>
                  </w:pPr>
                  <w:r>
                    <w:rPr>
                      <w:lang w:val="en-US"/>
                    </w:rPr>
                    <w:t>.....................</w:t>
                  </w:r>
                </w:p>
                <w:p w:rsidR="000A4397" w:rsidRDefault="009070DE">
                  <w:pPr>
                    <w:spacing w:before="80"/>
                    <w:jc w:val="both"/>
                    <w:rPr>
                      <w:lang w:val="en-US"/>
                    </w:rPr>
                  </w:pPr>
                  <w:r>
                    <w:rPr>
                      <w:lang w:val="en-US"/>
                    </w:rPr>
                    <w:t xml:space="preserve"> .................... </w:t>
                  </w:r>
                </w:p>
              </w:tc>
              <w:tc>
                <w:tcPr>
                  <w:tcW w:w="14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both"/>
                    <w:rPr>
                      <w:lang w:val="en-US"/>
                    </w:rPr>
                  </w:pPr>
                  <w:r>
                    <w:rPr>
                      <w:lang w:val="en-US"/>
                    </w:rPr>
                    <w:t> </w:t>
                  </w:r>
                </w:p>
                <w:p w:rsidR="000A4397" w:rsidRDefault="009070DE">
                  <w:pPr>
                    <w:spacing w:before="80"/>
                    <w:jc w:val="both"/>
                    <w:rPr>
                      <w:lang w:val="en-US"/>
                    </w:rPr>
                  </w:pPr>
                  <w:r>
                    <w:rPr>
                      <w:lang w:val="en-US"/>
                    </w:rPr>
                    <w:t>......................</w:t>
                  </w:r>
                </w:p>
                <w:p w:rsidR="000A4397" w:rsidRDefault="009070DE">
                  <w:pPr>
                    <w:spacing w:before="80"/>
                    <w:jc w:val="both"/>
                    <w:rPr>
                      <w:lang w:val="en-US"/>
                    </w:rPr>
                  </w:pPr>
                  <w:r>
                    <w:rPr>
                      <w:lang w:val="en-US"/>
                    </w:rPr>
                    <w:t>......................</w:t>
                  </w:r>
                </w:p>
                <w:p w:rsidR="000A4397" w:rsidRDefault="009070DE">
                  <w:pPr>
                    <w:spacing w:before="80"/>
                    <w:jc w:val="both"/>
                    <w:rPr>
                      <w:lang w:val="en-US"/>
                    </w:rPr>
                  </w:pPr>
                  <w:r>
                    <w:rPr>
                      <w:lang w:val="en-US"/>
                    </w:rPr>
                    <w:t xml:space="preserve">...................... </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both"/>
                    <w:rPr>
                      <w:lang w:val="en-US"/>
                    </w:rPr>
                  </w:pPr>
                  <w:r>
                    <w:rPr>
                      <w:lang w:val="en-US"/>
                    </w:rPr>
                    <w:t> </w:t>
                  </w:r>
                </w:p>
                <w:p w:rsidR="000A4397" w:rsidRDefault="009070DE">
                  <w:pPr>
                    <w:spacing w:before="80"/>
                    <w:jc w:val="both"/>
                    <w:rPr>
                      <w:lang w:val="en-US"/>
                    </w:rPr>
                  </w:pPr>
                  <w:r>
                    <w:rPr>
                      <w:lang w:val="en-US"/>
                    </w:rPr>
                    <w:t xml:space="preserve">..................... </w:t>
                  </w:r>
                </w:p>
                <w:p w:rsidR="000A4397" w:rsidRDefault="009070DE">
                  <w:pPr>
                    <w:spacing w:before="80"/>
                    <w:jc w:val="both"/>
                    <w:rPr>
                      <w:lang w:val="en-US"/>
                    </w:rPr>
                  </w:pPr>
                  <w:r>
                    <w:rPr>
                      <w:lang w:val="en-US"/>
                    </w:rPr>
                    <w:t>.....................</w:t>
                  </w:r>
                </w:p>
                <w:p w:rsidR="000A4397" w:rsidRDefault="009070DE">
                  <w:pPr>
                    <w:spacing w:before="80"/>
                    <w:jc w:val="both"/>
                    <w:rPr>
                      <w:lang w:val="en-US"/>
                    </w:rPr>
                  </w:pPr>
                  <w:r>
                    <w:rPr>
                      <w:lang w:val="en-US"/>
                    </w:rPr>
                    <w:t>.....................</w:t>
                  </w:r>
                </w:p>
              </w:tc>
              <w:tc>
                <w:tcPr>
                  <w:tcW w:w="13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spacing w:before="80"/>
                    <w:jc w:val="both"/>
                    <w:rPr>
                      <w:lang w:val="en-US"/>
                    </w:rPr>
                  </w:pPr>
                  <w:r>
                    <w:rPr>
                      <w:lang w:val="en-US"/>
                    </w:rPr>
                    <w:t> </w:t>
                  </w:r>
                </w:p>
                <w:p w:rsidR="000A4397" w:rsidRDefault="009070DE">
                  <w:pPr>
                    <w:spacing w:before="80"/>
                    <w:jc w:val="both"/>
                    <w:rPr>
                      <w:lang w:val="en-US"/>
                    </w:rPr>
                  </w:pPr>
                  <w:r>
                    <w:rPr>
                      <w:lang w:val="en-US"/>
                    </w:rPr>
                    <w:t>.......................</w:t>
                  </w:r>
                </w:p>
                <w:p w:rsidR="000A4397" w:rsidRDefault="009070DE">
                  <w:pPr>
                    <w:spacing w:before="80"/>
                    <w:jc w:val="both"/>
                    <w:rPr>
                      <w:lang w:val="en-US"/>
                    </w:rPr>
                  </w:pPr>
                  <w:r>
                    <w:rPr>
                      <w:lang w:val="en-US"/>
                    </w:rPr>
                    <w:t>.......................</w:t>
                  </w:r>
                </w:p>
                <w:p w:rsidR="000A4397" w:rsidRDefault="009070DE">
                  <w:pPr>
                    <w:spacing w:before="80"/>
                    <w:jc w:val="both"/>
                    <w:rPr>
                      <w:lang w:val="en-US"/>
                    </w:rPr>
                  </w:pPr>
                  <w:r>
                    <w:rPr>
                      <w:lang w:val="en-US"/>
                    </w:rPr>
                    <w:t>.......................</w:t>
                  </w:r>
                </w:p>
              </w:tc>
            </w:tr>
            <w:tr w:rsidR="000A4397">
              <w:trPr>
                <w:trHeight w:val="105"/>
              </w:trPr>
              <w:tc>
                <w:tcPr>
                  <w:tcW w:w="2426" w:type="dxa"/>
                  <w:gridSpan w:val="2"/>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right"/>
                    <w:rPr>
                      <w:lang w:val="en-US"/>
                    </w:rPr>
                  </w:pPr>
                  <w:r>
                    <w:rPr>
                      <w:lang w:val="en-US"/>
                    </w:rPr>
                    <w:t xml:space="preserve">Общо: </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 xml:space="preserve">..................... </w:t>
                  </w:r>
                </w:p>
              </w:tc>
              <w:tc>
                <w:tcPr>
                  <w:tcW w:w="14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 xml:space="preserve">...................... </w:t>
                  </w:r>
                </w:p>
              </w:tc>
              <w:tc>
                <w:tcPr>
                  <w:tcW w:w="13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 xml:space="preserve">..................... </w:t>
                  </w:r>
                </w:p>
              </w:tc>
              <w:tc>
                <w:tcPr>
                  <w:tcW w:w="13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both"/>
                    <w:rPr>
                      <w:lang w:val="en-US"/>
                    </w:rPr>
                  </w:pPr>
                  <w:r>
                    <w:rPr>
                      <w:lang w:val="en-US"/>
                    </w:rPr>
                    <w:t>.....................</w:t>
                  </w:r>
                </w:p>
              </w:tc>
            </w:tr>
          </w:tbl>
          <w:p w:rsidR="000A4397" w:rsidRDefault="000A4397">
            <w:pPr>
              <w:rPr>
                <w:lang w:val="en-US"/>
              </w:rPr>
            </w:pPr>
          </w:p>
          <w:tbl>
            <w:tblPr>
              <w:tblW w:w="7965" w:type="dxa"/>
              <w:tblLayout w:type="fixed"/>
              <w:tblCellMar>
                <w:left w:w="0" w:type="dxa"/>
                <w:right w:w="0" w:type="dxa"/>
              </w:tblCellMar>
              <w:tblLook w:val="04A0" w:firstRow="1" w:lastRow="0" w:firstColumn="1" w:lastColumn="0" w:noHBand="0" w:noVBand="1"/>
            </w:tblPr>
            <w:tblGrid>
              <w:gridCol w:w="3982"/>
              <w:gridCol w:w="3983"/>
            </w:tblGrid>
            <w:tr w:rsidR="000A4397">
              <w:tc>
                <w:tcPr>
                  <w:tcW w:w="3982"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Дата: .............................................</w:t>
                  </w:r>
                </w:p>
              </w:tc>
              <w:tc>
                <w:tcPr>
                  <w:tcW w:w="3983"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Кмет: </w:t>
                  </w:r>
                  <w:r>
                    <w:rPr>
                      <w:lang w:val="en-US"/>
                    </w:rPr>
                    <w:lastRenderedPageBreak/>
                    <w:t>......................................................</w:t>
                  </w:r>
                </w:p>
              </w:tc>
            </w:tr>
            <w:tr w:rsidR="000A4397">
              <w:tc>
                <w:tcPr>
                  <w:tcW w:w="3982"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lastRenderedPageBreak/>
                    <w:t> </w:t>
                  </w:r>
                </w:p>
              </w:tc>
              <w:tc>
                <w:tcPr>
                  <w:tcW w:w="3983"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i/>
                      <w:iCs/>
                      <w:lang w:val="en-US"/>
                    </w:rPr>
                  </w:pPr>
                  <w:r>
                    <w:rPr>
                      <w:i/>
                      <w:iCs/>
                      <w:lang w:val="en-US"/>
                    </w:rPr>
                    <w:t>(подпис, печат)</w:t>
                  </w:r>
                </w:p>
              </w:tc>
            </w:tr>
            <w:tr w:rsidR="000A4397">
              <w:tc>
                <w:tcPr>
                  <w:tcW w:w="7965"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Забележка: В маршрутните разписания трябва да са попълнени следните реквизити:</w:t>
                  </w:r>
                </w:p>
              </w:tc>
            </w:tr>
            <w:tr w:rsidR="000A4397">
              <w:trPr>
                <w:trHeight w:val="120"/>
              </w:trPr>
              <w:tc>
                <w:tcPr>
                  <w:tcW w:w="7965"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w:t>
                  </w:r>
                  <w:r>
                    <w:rPr>
                      <w:sz w:val="14"/>
                      <w:szCs w:val="14"/>
                      <w:lang w:val="en-US"/>
                    </w:rPr>
                    <w:t xml:space="preserve">                     </w:t>
                  </w:r>
                  <w:r>
                    <w:rPr>
                      <w:lang w:val="en-US"/>
                    </w:rPr>
                    <w:t>ЕИК на превозвача;</w:t>
                  </w:r>
                </w:p>
              </w:tc>
            </w:tr>
            <w:tr w:rsidR="000A4397">
              <w:tc>
                <w:tcPr>
                  <w:tcW w:w="7965"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w:t>
                  </w:r>
                  <w:r>
                    <w:rPr>
                      <w:sz w:val="14"/>
                      <w:szCs w:val="14"/>
                      <w:lang w:val="en-US"/>
                    </w:rPr>
                    <w:t xml:space="preserve">                     </w:t>
                  </w:r>
                  <w:r>
                    <w:rPr>
                      <w:lang w:val="en-US"/>
                    </w:rPr>
                    <w:t>договор, с който маршрутното разписание е възложено за изпълнение – номер и дата;</w:t>
                  </w:r>
                </w:p>
              </w:tc>
            </w:tr>
            <w:tr w:rsidR="000A4397">
              <w:tc>
                <w:tcPr>
                  <w:tcW w:w="7965"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w:t>
                  </w:r>
                  <w:r>
                    <w:rPr>
                      <w:sz w:val="14"/>
                      <w:szCs w:val="14"/>
                      <w:lang w:val="en-US"/>
                    </w:rPr>
                    <w:t xml:space="preserve">                     </w:t>
                  </w:r>
                  <w:r>
                    <w:rPr>
                      <w:lang w:val="en-US"/>
                    </w:rPr>
                    <w:t>срок на действие на договора – от дата до дата;</w:t>
                  </w:r>
                </w:p>
              </w:tc>
            </w:tr>
            <w:tr w:rsidR="000A4397">
              <w:tc>
                <w:tcPr>
                  <w:tcW w:w="7965"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w:t>
                  </w:r>
                  <w:r>
                    <w:rPr>
                      <w:sz w:val="14"/>
                      <w:szCs w:val="14"/>
                      <w:lang w:val="en-US"/>
                    </w:rPr>
                    <w:t xml:space="preserve">                     </w:t>
                  </w:r>
                  <w:r>
                    <w:rPr>
                      <w:lang w:val="en-US"/>
                    </w:rPr>
                    <w:t>начин на възлагане.</w:t>
                  </w:r>
                </w:p>
              </w:tc>
            </w:tr>
          </w:tbl>
          <w:p w:rsidR="000A4397" w:rsidRDefault="009070DE">
            <w:pPr>
              <w:rPr>
                <w:lang w:val="en-US"/>
              </w:rPr>
            </w:pPr>
            <w:r>
              <w:rPr>
                <w:lang w:val="en-US"/>
              </w:rPr>
              <w:t> </w:t>
            </w:r>
          </w:p>
        </w:tc>
      </w:tr>
    </w:tbl>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lastRenderedPageBreak/>
        <w:t xml:space="preserve">Приложение № 7 </w:t>
      </w:r>
      <w:r>
        <w:rPr>
          <w:rFonts w:ascii="Courier" w:eastAsia="Courier" w:hAnsi="Courier" w:cs="Courier"/>
          <w:sz w:val="20"/>
          <w:szCs w:val="20"/>
          <w:lang w:val="en-US"/>
        </w:rPr>
        <w:t>към чл. 48, ал. 1, т. 2</w:t>
      </w:r>
    </w:p>
    <w:tbl>
      <w:tblPr>
        <w:tblW w:w="8760" w:type="dxa"/>
        <w:tblCellSpacing w:w="0" w:type="dxa"/>
        <w:tblLayout w:type="fixed"/>
        <w:tblCellMar>
          <w:left w:w="0" w:type="dxa"/>
          <w:right w:w="0" w:type="dxa"/>
        </w:tblCellMar>
        <w:tblLook w:val="04A0" w:firstRow="1" w:lastRow="0" w:firstColumn="1" w:lastColumn="0" w:noHBand="0" w:noVBand="1"/>
      </w:tblPr>
      <w:tblGrid>
        <w:gridCol w:w="8760"/>
      </w:tblGrid>
      <w:tr w:rsidR="000A4397">
        <w:trPr>
          <w:tblCellSpacing w:w="0" w:type="dxa"/>
        </w:trPr>
        <w:tc>
          <w:tcPr>
            <w:tcW w:w="8760" w:type="dxa"/>
            <w:tcBorders>
              <w:top w:val="nil"/>
              <w:left w:val="nil"/>
              <w:bottom w:val="nil"/>
              <w:right w:val="nil"/>
              <w:tl2br w:val="nil"/>
              <w:tr2bl w:val="nil"/>
            </w:tcBorders>
            <w:vAlign w:val="center"/>
          </w:tcPr>
          <w:p w:rsidR="000A4397" w:rsidRDefault="000A4397">
            <w:pPr>
              <w:rPr>
                <w:rFonts w:ascii="Courier" w:eastAsia="Courier" w:hAnsi="Courier" w:cs="Courier"/>
                <w:sz w:val="20"/>
                <w:szCs w:val="20"/>
                <w:lang w:val="en-US"/>
              </w:rPr>
            </w:pPr>
          </w:p>
          <w:tbl>
            <w:tblPr>
              <w:tblW w:w="8730" w:type="dxa"/>
              <w:tblLayout w:type="fixed"/>
              <w:tblCellMar>
                <w:left w:w="0" w:type="dxa"/>
                <w:right w:w="0" w:type="dxa"/>
              </w:tblCellMar>
              <w:tblLook w:val="04A0" w:firstRow="1" w:lastRow="0" w:firstColumn="1" w:lastColumn="0" w:noHBand="0" w:noVBand="1"/>
            </w:tblPr>
            <w:tblGrid>
              <w:gridCol w:w="4364"/>
              <w:gridCol w:w="4366"/>
            </w:tblGrid>
            <w:tr w:rsidR="000A4397">
              <w:tc>
                <w:tcPr>
                  <w:tcW w:w="4364" w:type="dxa"/>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ОБЩИНА ………………………</w:t>
                  </w:r>
                </w:p>
              </w:tc>
              <w:tc>
                <w:tcPr>
                  <w:tcW w:w="4366" w:type="dxa"/>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lang w:val="en-US"/>
                    </w:rPr>
                    <w:t> </w:t>
                  </w:r>
                </w:p>
              </w:tc>
            </w:tr>
            <w:tr w:rsidR="000A4397">
              <w:tc>
                <w:tcPr>
                  <w:tcW w:w="4364"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both"/>
                    <w:rPr>
                      <w:lang w:val="en-US"/>
                    </w:rPr>
                  </w:pPr>
                  <w:r>
                    <w:rPr>
                      <w:lang w:val="en-US"/>
                    </w:rPr>
                    <w:t xml:space="preserve">ОБЛАСТ …….………………….. </w:t>
                  </w:r>
                </w:p>
              </w:tc>
              <w:tc>
                <w:tcPr>
                  <w:tcW w:w="4366"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40"/>
                    <w:jc w:val="both"/>
                    <w:rPr>
                      <w:color w:val="000000"/>
                      <w:lang w:val="en-US"/>
                    </w:rPr>
                  </w:pPr>
                  <w:r>
                    <w:rPr>
                      <w:color w:val="000000"/>
                      <w:lang w:val="en-US"/>
                    </w:rPr>
                    <w:t> </w:t>
                  </w:r>
                </w:p>
              </w:tc>
            </w:tr>
            <w:tr w:rsidR="000A4397">
              <w:tc>
                <w:tcPr>
                  <w:tcW w:w="8730"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 xml:space="preserve">СПРАВКА </w:t>
                  </w:r>
                </w:p>
              </w:tc>
            </w:tr>
            <w:tr w:rsidR="000A4397">
              <w:tc>
                <w:tcPr>
                  <w:tcW w:w="8730"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 xml:space="preserve">за предложен за субсидиране пробег по </w:t>
                  </w:r>
                </w:p>
              </w:tc>
            </w:tr>
            <w:tr w:rsidR="000A4397">
              <w:tc>
                <w:tcPr>
                  <w:tcW w:w="8730"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 xml:space="preserve">междуселищни автобусни линии за …….......… година </w:t>
                  </w:r>
                </w:p>
              </w:tc>
            </w:tr>
          </w:tbl>
          <w:p w:rsidR="000A4397" w:rsidRDefault="009070DE">
            <w:pPr>
              <w:rPr>
                <w:lang w:val="en-US"/>
              </w:rPr>
            </w:pPr>
            <w:r>
              <w:rPr>
                <w:lang w:val="en-US"/>
              </w:rPr>
              <w:t> </w:t>
            </w:r>
          </w:p>
          <w:p w:rsidR="000A4397" w:rsidRDefault="000A4397">
            <w:pPr>
              <w:rPr>
                <w:lang w:val="en-US"/>
              </w:rPr>
            </w:pPr>
          </w:p>
          <w:tbl>
            <w:tblPr>
              <w:tblW w:w="8730" w:type="dxa"/>
              <w:tblLayout w:type="fixed"/>
              <w:tblCellMar>
                <w:left w:w="0" w:type="dxa"/>
                <w:right w:w="0" w:type="dxa"/>
              </w:tblCellMar>
              <w:tblLook w:val="04A0" w:firstRow="1" w:lastRow="0" w:firstColumn="1" w:lastColumn="0" w:noHBand="0" w:noVBand="1"/>
            </w:tblPr>
            <w:tblGrid>
              <w:gridCol w:w="507"/>
              <w:gridCol w:w="1551"/>
              <w:gridCol w:w="1280"/>
              <w:gridCol w:w="1063"/>
              <w:gridCol w:w="1497"/>
              <w:gridCol w:w="1442"/>
              <w:gridCol w:w="1390"/>
            </w:tblGrid>
            <w:tr w:rsidR="000A4397">
              <w:trPr>
                <w:trHeight w:val="300"/>
              </w:trPr>
              <w:tc>
                <w:tcPr>
                  <w:tcW w:w="507"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w:t>
                  </w:r>
                </w:p>
                <w:p w:rsidR="000A4397" w:rsidRDefault="009070DE">
                  <w:pPr>
                    <w:jc w:val="center"/>
                    <w:rPr>
                      <w:lang w:val="en-US"/>
                    </w:rPr>
                  </w:pPr>
                  <w:r>
                    <w:rPr>
                      <w:lang w:val="en-US"/>
                    </w:rPr>
                    <w:t xml:space="preserve">по </w:t>
                  </w:r>
                </w:p>
                <w:p w:rsidR="000A4397" w:rsidRDefault="009070DE">
                  <w:pPr>
                    <w:jc w:val="center"/>
                    <w:rPr>
                      <w:lang w:val="en-US"/>
                    </w:rPr>
                  </w:pPr>
                  <w:r>
                    <w:rPr>
                      <w:lang w:val="en-US"/>
                    </w:rPr>
                    <w:t xml:space="preserve">ред </w:t>
                  </w:r>
                </w:p>
              </w:tc>
              <w:tc>
                <w:tcPr>
                  <w:tcW w:w="1551"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Автобусна линия </w:t>
                  </w:r>
                </w:p>
              </w:tc>
              <w:tc>
                <w:tcPr>
                  <w:tcW w:w="1280"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Населени места по маршрута </w:t>
                  </w:r>
                </w:p>
              </w:tc>
              <w:tc>
                <w:tcPr>
                  <w:tcW w:w="1063"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Брой </w:t>
                  </w:r>
                </w:p>
                <w:p w:rsidR="000A4397" w:rsidRDefault="009070DE">
                  <w:pPr>
                    <w:jc w:val="center"/>
                    <w:rPr>
                      <w:lang w:val="en-US"/>
                    </w:rPr>
                  </w:pPr>
                  <w:r>
                    <w:rPr>
                      <w:lang w:val="en-US"/>
                    </w:rPr>
                    <w:t xml:space="preserve">жители </w:t>
                  </w:r>
                </w:p>
              </w:tc>
              <w:tc>
                <w:tcPr>
                  <w:tcW w:w="1497"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Планински или граничен район </w:t>
                  </w:r>
                </w:p>
              </w:tc>
              <w:tc>
                <w:tcPr>
                  <w:tcW w:w="1442"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Транспортни връзки (брой) </w:t>
                  </w:r>
                </w:p>
              </w:tc>
              <w:tc>
                <w:tcPr>
                  <w:tcW w:w="1390"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Пробег </w:t>
                  </w:r>
                </w:p>
                <w:p w:rsidR="000A4397" w:rsidRDefault="009070DE">
                  <w:pPr>
                    <w:jc w:val="center"/>
                    <w:rPr>
                      <w:lang w:val="en-US"/>
                    </w:rPr>
                  </w:pPr>
                  <w:r>
                    <w:rPr>
                      <w:lang w:val="en-US"/>
                    </w:rPr>
                    <w:t xml:space="preserve">(хил. км) </w:t>
                  </w:r>
                </w:p>
              </w:tc>
            </w:tr>
            <w:tr w:rsidR="000A4397">
              <w:trPr>
                <w:trHeight w:val="105"/>
              </w:trPr>
              <w:tc>
                <w:tcPr>
                  <w:tcW w:w="507"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1 </w:t>
                  </w:r>
                </w:p>
              </w:tc>
              <w:tc>
                <w:tcPr>
                  <w:tcW w:w="155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2 </w:t>
                  </w:r>
                </w:p>
              </w:tc>
              <w:tc>
                <w:tcPr>
                  <w:tcW w:w="128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3 </w:t>
                  </w:r>
                </w:p>
              </w:tc>
              <w:tc>
                <w:tcPr>
                  <w:tcW w:w="106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4 </w:t>
                  </w:r>
                </w:p>
              </w:tc>
              <w:tc>
                <w:tcPr>
                  <w:tcW w:w="149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5 </w:t>
                  </w:r>
                </w:p>
              </w:tc>
              <w:tc>
                <w:tcPr>
                  <w:tcW w:w="144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6 </w:t>
                  </w:r>
                </w:p>
              </w:tc>
              <w:tc>
                <w:tcPr>
                  <w:tcW w:w="139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7 </w:t>
                  </w:r>
                </w:p>
              </w:tc>
            </w:tr>
            <w:tr w:rsidR="000A4397">
              <w:trPr>
                <w:trHeight w:val="1620"/>
              </w:trPr>
              <w:tc>
                <w:tcPr>
                  <w:tcW w:w="507"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center"/>
                    <w:rPr>
                      <w:lang w:val="en-US"/>
                    </w:rPr>
                  </w:pPr>
                  <w:r>
                    <w:rPr>
                      <w:lang w:val="en-US"/>
                    </w:rPr>
                    <w:t xml:space="preserve">1. </w:t>
                  </w:r>
                </w:p>
                <w:p w:rsidR="000A4397" w:rsidRDefault="009070DE">
                  <w:pPr>
                    <w:jc w:val="center"/>
                    <w:rPr>
                      <w:lang w:val="en-US"/>
                    </w:rPr>
                  </w:pPr>
                  <w:r>
                    <w:rPr>
                      <w:lang w:val="en-US"/>
                    </w:rPr>
                    <w:t> </w:t>
                  </w:r>
                </w:p>
                <w:p w:rsidR="000A4397" w:rsidRDefault="009070DE">
                  <w:pPr>
                    <w:jc w:val="center"/>
                    <w:rPr>
                      <w:lang w:val="en-US"/>
                    </w:rPr>
                  </w:pPr>
                  <w:r>
                    <w:rPr>
                      <w:lang w:val="en-US"/>
                    </w:rPr>
                    <w:t> </w:t>
                  </w:r>
                </w:p>
                <w:p w:rsidR="000A4397" w:rsidRDefault="009070DE">
                  <w:pPr>
                    <w:jc w:val="center"/>
                    <w:rPr>
                      <w:lang w:val="en-US"/>
                    </w:rPr>
                  </w:pPr>
                  <w:r>
                    <w:rPr>
                      <w:lang w:val="en-US"/>
                    </w:rPr>
                    <w:t xml:space="preserve">2. </w:t>
                  </w:r>
                </w:p>
                <w:p w:rsidR="000A4397" w:rsidRDefault="009070DE">
                  <w:pPr>
                    <w:jc w:val="center"/>
                    <w:rPr>
                      <w:lang w:val="en-US"/>
                    </w:rPr>
                  </w:pPr>
                  <w:r>
                    <w:rPr>
                      <w:lang w:val="en-US"/>
                    </w:rPr>
                    <w:t> </w:t>
                  </w:r>
                </w:p>
                <w:p w:rsidR="000A4397" w:rsidRDefault="009070DE">
                  <w:pPr>
                    <w:jc w:val="center"/>
                    <w:rPr>
                      <w:lang w:val="en-US"/>
                    </w:rPr>
                  </w:pPr>
                  <w:r>
                    <w:rPr>
                      <w:lang w:val="en-US"/>
                    </w:rPr>
                    <w:t> </w:t>
                  </w:r>
                </w:p>
                <w:p w:rsidR="000A4397" w:rsidRDefault="009070DE">
                  <w:pPr>
                    <w:jc w:val="center"/>
                    <w:rPr>
                      <w:lang w:val="en-US"/>
                    </w:rPr>
                  </w:pPr>
                  <w:r>
                    <w:rPr>
                      <w:lang w:val="en-US"/>
                    </w:rPr>
                    <w:t xml:space="preserve">3. </w:t>
                  </w:r>
                </w:p>
                <w:p w:rsidR="000A4397" w:rsidRDefault="009070DE">
                  <w:pPr>
                    <w:jc w:val="center"/>
                    <w:rPr>
                      <w:lang w:val="en-US"/>
                    </w:rPr>
                  </w:pPr>
                  <w:r>
                    <w:rPr>
                      <w:lang w:val="en-US"/>
                    </w:rPr>
                    <w:t> </w:t>
                  </w:r>
                </w:p>
                <w:p w:rsidR="000A4397" w:rsidRDefault="009070DE">
                  <w:pPr>
                    <w:jc w:val="center"/>
                    <w:rPr>
                      <w:lang w:val="en-US"/>
                    </w:rPr>
                  </w:pPr>
                  <w:r>
                    <w:rPr>
                      <w:lang w:val="en-US"/>
                    </w:rPr>
                    <w:t> </w:t>
                  </w:r>
                </w:p>
                <w:p w:rsidR="000A4397" w:rsidRDefault="009070DE">
                  <w:pPr>
                    <w:jc w:val="center"/>
                    <w:rPr>
                      <w:lang w:val="en-US"/>
                    </w:rPr>
                  </w:pPr>
                  <w:r>
                    <w:rPr>
                      <w:lang w:val="en-US"/>
                    </w:rPr>
                    <w:t xml:space="preserve">.. </w:t>
                  </w:r>
                </w:p>
                <w:p w:rsidR="000A4397" w:rsidRDefault="009070DE">
                  <w:pPr>
                    <w:jc w:val="center"/>
                    <w:rPr>
                      <w:lang w:val="en-US"/>
                    </w:rPr>
                  </w:pPr>
                  <w:r>
                    <w:rPr>
                      <w:lang w:val="en-US"/>
                    </w:rPr>
                    <w:t> </w:t>
                  </w:r>
                </w:p>
                <w:p w:rsidR="000A4397" w:rsidRDefault="009070DE">
                  <w:pPr>
                    <w:jc w:val="center"/>
                    <w:rPr>
                      <w:lang w:val="en-US"/>
                    </w:rPr>
                  </w:pPr>
                  <w:r>
                    <w:rPr>
                      <w:lang w:val="en-US"/>
                    </w:rPr>
                    <w:t> </w:t>
                  </w:r>
                </w:p>
                <w:p w:rsidR="000A4397" w:rsidRDefault="009070DE">
                  <w:pPr>
                    <w:jc w:val="center"/>
                    <w:rPr>
                      <w:lang w:val="en-US"/>
                    </w:rPr>
                  </w:pPr>
                  <w:r>
                    <w:rPr>
                      <w:lang w:val="en-US"/>
                    </w:rPr>
                    <w:t> </w:t>
                  </w:r>
                </w:p>
                <w:p w:rsidR="000A4397" w:rsidRDefault="009070DE">
                  <w:pPr>
                    <w:jc w:val="center"/>
                    <w:rPr>
                      <w:lang w:val="en-US"/>
                    </w:rPr>
                  </w:pPr>
                  <w:r>
                    <w:rPr>
                      <w:lang w:val="en-US"/>
                    </w:rPr>
                    <w:t xml:space="preserve">.. </w:t>
                  </w:r>
                </w:p>
              </w:tc>
              <w:tc>
                <w:tcPr>
                  <w:tcW w:w="155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rPr>
                      <w:lang w:val="en-US"/>
                    </w:rPr>
                  </w:pPr>
                  <w:r>
                    <w:rPr>
                      <w:lang w:val="en-US"/>
                    </w:rPr>
                    <w:t>.........................</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tc>
              <w:tc>
                <w:tcPr>
                  <w:tcW w:w="128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w:t>
                  </w:r>
                </w:p>
                <w:p w:rsidR="000A4397" w:rsidRDefault="009070DE">
                  <w:pPr>
                    <w:rPr>
                      <w:lang w:val="en-US"/>
                    </w:rPr>
                  </w:pPr>
                  <w:r>
                    <w:rPr>
                      <w:lang w:val="en-US"/>
                    </w:rPr>
                    <w:t> </w:t>
                  </w:r>
                </w:p>
                <w:p w:rsidR="000A4397" w:rsidRDefault="009070DE">
                  <w:pPr>
                    <w:rPr>
                      <w:lang w:val="en-US"/>
                    </w:rPr>
                  </w:pPr>
                  <w:r>
                    <w:rPr>
                      <w:lang w:val="en-US"/>
                    </w:rPr>
                    <w:t>....................</w:t>
                  </w:r>
                </w:p>
                <w:p w:rsidR="000A4397" w:rsidRDefault="009070DE">
                  <w:pPr>
                    <w:rPr>
                      <w:lang w:val="en-US"/>
                    </w:rPr>
                  </w:pPr>
                  <w:r>
                    <w:rPr>
                      <w:lang w:val="en-US"/>
                    </w:rPr>
                    <w:t>....................</w:t>
                  </w:r>
                </w:p>
                <w:p w:rsidR="000A4397" w:rsidRDefault="009070DE">
                  <w:pPr>
                    <w:rPr>
                      <w:lang w:val="en-US"/>
                    </w:rPr>
                  </w:pPr>
                  <w:r>
                    <w:rPr>
                      <w:lang w:val="en-US"/>
                    </w:rPr>
                    <w:t> </w:t>
                  </w:r>
                </w:p>
                <w:p w:rsidR="000A4397" w:rsidRDefault="009070DE">
                  <w:pPr>
                    <w:rPr>
                      <w:lang w:val="en-US"/>
                    </w:rPr>
                  </w:pPr>
                  <w:r>
                    <w:rPr>
                      <w:lang w:val="en-US"/>
                    </w:rPr>
                    <w:t>....................</w:t>
                  </w:r>
                </w:p>
                <w:p w:rsidR="000A4397" w:rsidRDefault="009070DE">
                  <w:pPr>
                    <w:rPr>
                      <w:lang w:val="en-US"/>
                    </w:rPr>
                  </w:pPr>
                  <w:r>
                    <w:rPr>
                      <w:lang w:val="en-US"/>
                    </w:rPr>
                    <w:t>....................</w:t>
                  </w:r>
                </w:p>
                <w:p w:rsidR="000A4397" w:rsidRDefault="009070DE">
                  <w:pPr>
                    <w:rPr>
                      <w:lang w:val="en-US"/>
                    </w:rPr>
                  </w:pPr>
                  <w:r>
                    <w:rPr>
                      <w:lang w:val="en-US"/>
                    </w:rPr>
                    <w:t> </w:t>
                  </w:r>
                </w:p>
                <w:p w:rsidR="000A4397" w:rsidRDefault="009070DE">
                  <w:pPr>
                    <w:rPr>
                      <w:lang w:val="en-US"/>
                    </w:rPr>
                  </w:pPr>
                  <w:r>
                    <w:rPr>
                      <w:lang w:val="en-US"/>
                    </w:rPr>
                    <w:t>....................</w:t>
                  </w:r>
                </w:p>
                <w:p w:rsidR="000A4397" w:rsidRDefault="009070DE">
                  <w:pPr>
                    <w:rPr>
                      <w:lang w:val="en-US"/>
                    </w:rPr>
                  </w:pPr>
                  <w:r>
                    <w:rPr>
                      <w:lang w:val="en-US"/>
                    </w:rPr>
                    <w:t>....................</w:t>
                  </w:r>
                </w:p>
                <w:p w:rsidR="000A4397" w:rsidRDefault="009070DE">
                  <w:pPr>
                    <w:rPr>
                      <w:lang w:val="en-US"/>
                    </w:rPr>
                  </w:pPr>
                  <w:r>
                    <w:rPr>
                      <w:lang w:val="en-US"/>
                    </w:rPr>
                    <w:t> </w:t>
                  </w:r>
                </w:p>
                <w:p w:rsidR="000A4397" w:rsidRDefault="009070DE">
                  <w:pPr>
                    <w:rPr>
                      <w:lang w:val="en-US"/>
                    </w:rPr>
                  </w:pPr>
                  <w:r>
                    <w:rPr>
                      <w:lang w:val="en-US"/>
                    </w:rPr>
                    <w:t>....................</w:t>
                  </w:r>
                </w:p>
                <w:p w:rsidR="000A4397" w:rsidRDefault="009070DE">
                  <w:pPr>
                    <w:rPr>
                      <w:lang w:val="en-US"/>
                    </w:rPr>
                  </w:pPr>
                  <w:r>
                    <w:rPr>
                      <w:lang w:val="en-US"/>
                    </w:rPr>
                    <w:t>.................</w:t>
                  </w:r>
                  <w:r>
                    <w:rPr>
                      <w:lang w:val="en-US"/>
                    </w:rPr>
                    <w:lastRenderedPageBreak/>
                    <w:t>...</w:t>
                  </w:r>
                </w:p>
                <w:p w:rsidR="000A4397" w:rsidRDefault="009070DE">
                  <w:pPr>
                    <w:rPr>
                      <w:color w:val="000000"/>
                      <w:lang w:val="en-US"/>
                    </w:rPr>
                  </w:pPr>
                  <w:r>
                    <w:rPr>
                      <w:color w:val="000000"/>
                      <w:lang w:val="en-US"/>
                    </w:rPr>
                    <w:t> </w:t>
                  </w:r>
                </w:p>
              </w:tc>
              <w:tc>
                <w:tcPr>
                  <w:tcW w:w="106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rPr>
                      <w:lang w:val="en-US"/>
                    </w:rPr>
                  </w:pPr>
                  <w:r>
                    <w:rPr>
                      <w:lang w:val="en-US"/>
                    </w:rPr>
                    <w:lastRenderedPageBreak/>
                    <w:t> </w:t>
                  </w:r>
                </w:p>
                <w:p w:rsidR="000A4397" w:rsidRDefault="009070DE">
                  <w:pPr>
                    <w:rPr>
                      <w:lang w:val="en-US"/>
                    </w:rPr>
                  </w:pPr>
                  <w:r>
                    <w:rPr>
                      <w:lang w:val="en-US"/>
                    </w:rPr>
                    <w:t xml:space="preserve">................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lastRenderedPageBreak/>
                    <w:t xml:space="preserve">................ </w:t>
                  </w:r>
                </w:p>
              </w:tc>
              <w:tc>
                <w:tcPr>
                  <w:tcW w:w="149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rPr>
                      <w:lang w:val="en-US"/>
                    </w:rPr>
                  </w:pPr>
                  <w:r>
                    <w:rPr>
                      <w:lang w:val="en-US"/>
                    </w:rPr>
                    <w:lastRenderedPageBreak/>
                    <w:t> </w:t>
                  </w:r>
                </w:p>
                <w:p w:rsidR="000A4397" w:rsidRDefault="009070DE">
                  <w:pPr>
                    <w:rPr>
                      <w:lang w:val="en-US"/>
                    </w:rPr>
                  </w:pPr>
                  <w:r>
                    <w:rPr>
                      <w:lang w:val="en-US"/>
                    </w:rPr>
                    <w:t>........................</w:t>
                  </w:r>
                </w:p>
                <w:p w:rsidR="000A4397" w:rsidRDefault="009070DE">
                  <w:pPr>
                    <w:rPr>
                      <w:lang w:val="en-US"/>
                    </w:rPr>
                  </w:pPr>
                  <w:r>
                    <w:rPr>
                      <w:lang w:val="en-US"/>
                    </w:rPr>
                    <w:t>........................</w:t>
                  </w:r>
                </w:p>
                <w:p w:rsidR="000A4397" w:rsidRDefault="009070DE">
                  <w:pPr>
                    <w:rPr>
                      <w:lang w:val="en-US"/>
                    </w:rPr>
                  </w:pPr>
                  <w:r>
                    <w:rPr>
                      <w:lang w:val="en-US"/>
                    </w:rPr>
                    <w:t> </w:t>
                  </w:r>
                </w:p>
                <w:p w:rsidR="000A4397" w:rsidRDefault="009070DE">
                  <w:pPr>
                    <w:rPr>
                      <w:lang w:val="en-US"/>
                    </w:rPr>
                  </w:pPr>
                  <w:r>
                    <w:rPr>
                      <w:lang w:val="en-US"/>
                    </w:rPr>
                    <w:t>........................</w:t>
                  </w:r>
                </w:p>
                <w:p w:rsidR="000A4397" w:rsidRDefault="009070DE">
                  <w:pPr>
                    <w:rPr>
                      <w:lang w:val="en-US"/>
                    </w:rPr>
                  </w:pPr>
                  <w:r>
                    <w:rPr>
                      <w:lang w:val="en-US"/>
                    </w:rPr>
                    <w:t>........................</w:t>
                  </w:r>
                </w:p>
                <w:p w:rsidR="000A4397" w:rsidRDefault="009070DE">
                  <w:pPr>
                    <w:rPr>
                      <w:lang w:val="en-US"/>
                    </w:rPr>
                  </w:pPr>
                  <w:r>
                    <w:rPr>
                      <w:lang w:val="en-US"/>
                    </w:rPr>
                    <w:t> </w:t>
                  </w:r>
                </w:p>
                <w:p w:rsidR="000A4397" w:rsidRDefault="009070DE">
                  <w:pPr>
                    <w:rPr>
                      <w:lang w:val="en-US"/>
                    </w:rPr>
                  </w:pPr>
                  <w:r>
                    <w:rPr>
                      <w:lang w:val="en-US"/>
                    </w:rPr>
                    <w:t>........................</w:t>
                  </w:r>
                </w:p>
                <w:p w:rsidR="000A4397" w:rsidRDefault="009070DE">
                  <w:pPr>
                    <w:rPr>
                      <w:lang w:val="en-US"/>
                    </w:rPr>
                  </w:pPr>
                  <w:r>
                    <w:rPr>
                      <w:lang w:val="en-US"/>
                    </w:rPr>
                    <w:t>........................</w:t>
                  </w:r>
                </w:p>
                <w:p w:rsidR="000A4397" w:rsidRDefault="009070DE">
                  <w:pPr>
                    <w:rPr>
                      <w:lang w:val="en-US"/>
                    </w:rPr>
                  </w:pPr>
                  <w:r>
                    <w:rPr>
                      <w:lang w:val="en-US"/>
                    </w:rPr>
                    <w:t>  </w:t>
                  </w:r>
                </w:p>
                <w:p w:rsidR="000A4397" w:rsidRDefault="009070DE">
                  <w:pPr>
                    <w:rPr>
                      <w:lang w:val="en-US"/>
                    </w:rPr>
                  </w:pPr>
                  <w:r>
                    <w:rPr>
                      <w:lang w:val="en-US"/>
                    </w:rPr>
                    <w:t>........................</w:t>
                  </w:r>
                </w:p>
                <w:p w:rsidR="000A4397" w:rsidRDefault="009070DE">
                  <w:pPr>
                    <w:rPr>
                      <w:lang w:val="en-US"/>
                    </w:rPr>
                  </w:pPr>
                  <w:r>
                    <w:rPr>
                      <w:lang w:val="en-US"/>
                    </w:rPr>
                    <w:t>........................</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w:t>
                  </w:r>
                </w:p>
                <w:p w:rsidR="000A4397" w:rsidRDefault="009070DE">
                  <w:pPr>
                    <w:rPr>
                      <w:lang w:val="en-US"/>
                    </w:rPr>
                  </w:pPr>
                  <w:r>
                    <w:rPr>
                      <w:lang w:val="en-US"/>
                    </w:rPr>
                    <w:lastRenderedPageBreak/>
                    <w:t>........................</w:t>
                  </w:r>
                </w:p>
                <w:p w:rsidR="000A4397" w:rsidRDefault="009070DE">
                  <w:pPr>
                    <w:rPr>
                      <w:color w:val="000000"/>
                      <w:lang w:val="en-US"/>
                    </w:rPr>
                  </w:pPr>
                  <w:r>
                    <w:rPr>
                      <w:color w:val="000000"/>
                      <w:lang w:val="en-US"/>
                    </w:rPr>
                    <w:t> </w:t>
                  </w:r>
                </w:p>
              </w:tc>
              <w:tc>
                <w:tcPr>
                  <w:tcW w:w="144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rPr>
                      <w:lang w:val="en-US"/>
                    </w:rPr>
                  </w:pPr>
                  <w:r>
                    <w:rPr>
                      <w:lang w:val="en-US"/>
                    </w:rPr>
                    <w:lastRenderedPageBreak/>
                    <w:t>.</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w:t>
                  </w:r>
                </w:p>
              </w:tc>
              <w:tc>
                <w:tcPr>
                  <w:tcW w:w="139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p w:rsidR="000A4397" w:rsidRDefault="009070DE">
                  <w:pPr>
                    <w:rPr>
                      <w:lang w:val="en-US"/>
                    </w:rPr>
                  </w:pPr>
                  <w:r>
                    <w:rPr>
                      <w:lang w:val="en-US"/>
                    </w:rPr>
                    <w:t> </w:t>
                  </w:r>
                </w:p>
                <w:p w:rsidR="000A4397" w:rsidRDefault="009070DE">
                  <w:pPr>
                    <w:rPr>
                      <w:lang w:val="en-US"/>
                    </w:rPr>
                  </w:pPr>
                  <w:r>
                    <w:rPr>
                      <w:lang w:val="en-US"/>
                    </w:rPr>
                    <w:t>  </w:t>
                  </w:r>
                </w:p>
                <w:p w:rsidR="000A4397" w:rsidRDefault="009070DE">
                  <w:pPr>
                    <w:rPr>
                      <w:lang w:val="en-US"/>
                    </w:rPr>
                  </w:pPr>
                  <w:r>
                    <w:rPr>
                      <w:lang w:val="en-US"/>
                    </w:rPr>
                    <w:t xml:space="preserve">...................... </w:t>
                  </w:r>
                </w:p>
              </w:tc>
            </w:tr>
            <w:tr w:rsidR="000A4397">
              <w:trPr>
                <w:trHeight w:val="105"/>
              </w:trPr>
              <w:tc>
                <w:tcPr>
                  <w:tcW w:w="5898" w:type="dxa"/>
                  <w:gridSpan w:val="5"/>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0A4397" w:rsidRDefault="009070DE">
                  <w:pPr>
                    <w:jc w:val="right"/>
                    <w:rPr>
                      <w:lang w:val="en-US"/>
                    </w:rPr>
                  </w:pPr>
                  <w:r>
                    <w:rPr>
                      <w:lang w:val="en-US"/>
                    </w:rPr>
                    <w:lastRenderedPageBreak/>
                    <w:t xml:space="preserve">Общо: </w:t>
                  </w:r>
                </w:p>
              </w:tc>
              <w:tc>
                <w:tcPr>
                  <w:tcW w:w="144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rPr>
                      <w:lang w:val="en-US"/>
                    </w:rPr>
                  </w:pPr>
                  <w:r>
                    <w:rPr>
                      <w:lang w:val="en-US"/>
                    </w:rPr>
                    <w:t xml:space="preserve">....................... </w:t>
                  </w:r>
                </w:p>
              </w:tc>
              <w:tc>
                <w:tcPr>
                  <w:tcW w:w="139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0A4397" w:rsidRDefault="009070DE">
                  <w:pPr>
                    <w:rPr>
                      <w:lang w:val="en-US"/>
                    </w:rPr>
                  </w:pPr>
                  <w:r>
                    <w:rPr>
                      <w:lang w:val="en-US"/>
                    </w:rPr>
                    <w:t xml:space="preserve">................. </w:t>
                  </w:r>
                </w:p>
              </w:tc>
            </w:tr>
          </w:tbl>
          <w:p w:rsidR="000A4397" w:rsidRDefault="009070DE">
            <w:pPr>
              <w:spacing w:before="220"/>
              <w:jc w:val="both"/>
              <w:rPr>
                <w:sz w:val="18"/>
                <w:szCs w:val="18"/>
                <w:lang w:val="en-US"/>
              </w:rPr>
            </w:pPr>
            <w:r>
              <w:rPr>
                <w:sz w:val="18"/>
                <w:szCs w:val="18"/>
                <w:lang w:val="en-US"/>
              </w:rPr>
              <w:t> </w:t>
            </w:r>
          </w:p>
          <w:p w:rsidR="000A4397" w:rsidRDefault="000A4397">
            <w:pPr>
              <w:spacing w:before="220"/>
              <w:jc w:val="both"/>
              <w:rPr>
                <w:sz w:val="18"/>
                <w:szCs w:val="18"/>
                <w:lang w:val="en-US"/>
              </w:rPr>
            </w:pPr>
          </w:p>
          <w:tbl>
            <w:tblPr>
              <w:tblW w:w="8730" w:type="dxa"/>
              <w:tblLayout w:type="fixed"/>
              <w:tblCellMar>
                <w:left w:w="0" w:type="dxa"/>
                <w:right w:w="0" w:type="dxa"/>
              </w:tblCellMar>
              <w:tblLook w:val="04A0" w:firstRow="1" w:lastRow="0" w:firstColumn="1" w:lastColumn="0" w:noHBand="0" w:noVBand="1"/>
            </w:tblPr>
            <w:tblGrid>
              <w:gridCol w:w="4364"/>
              <w:gridCol w:w="4366"/>
            </w:tblGrid>
            <w:tr w:rsidR="000A4397">
              <w:tc>
                <w:tcPr>
                  <w:tcW w:w="4364"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220"/>
                    <w:jc w:val="both"/>
                    <w:rPr>
                      <w:lang w:val="en-US"/>
                    </w:rPr>
                  </w:pPr>
                  <w:r>
                    <w:rPr>
                      <w:lang w:val="en-US"/>
                    </w:rPr>
                    <w:t xml:space="preserve">Дата: ................................. </w:t>
                  </w:r>
                </w:p>
              </w:tc>
              <w:tc>
                <w:tcPr>
                  <w:tcW w:w="4366"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220"/>
                    <w:jc w:val="both"/>
                    <w:rPr>
                      <w:lang w:val="en-US"/>
                    </w:rPr>
                  </w:pPr>
                  <w:r>
                    <w:rPr>
                      <w:lang w:val="en-US"/>
                    </w:rPr>
                    <w:t xml:space="preserve">Кмет: ................................................. </w:t>
                  </w:r>
                </w:p>
              </w:tc>
            </w:tr>
            <w:tr w:rsidR="000A4397">
              <w:tc>
                <w:tcPr>
                  <w:tcW w:w="4364" w:type="dxa"/>
                  <w:tcBorders>
                    <w:top w:val="nil"/>
                    <w:left w:val="nil"/>
                    <w:bottom w:val="nil"/>
                    <w:right w:val="nil"/>
                    <w:tl2br w:val="nil"/>
                    <w:tr2bl w:val="nil"/>
                  </w:tcBorders>
                  <w:tcMar>
                    <w:top w:w="0" w:type="dxa"/>
                    <w:left w:w="108" w:type="dxa"/>
                    <w:bottom w:w="0" w:type="dxa"/>
                    <w:right w:w="108" w:type="dxa"/>
                  </w:tcMar>
                </w:tcPr>
                <w:p w:rsidR="000A4397" w:rsidRDefault="009070DE">
                  <w:pPr>
                    <w:jc w:val="both"/>
                    <w:rPr>
                      <w:i/>
                      <w:iCs/>
                      <w:lang w:val="en-US"/>
                    </w:rPr>
                  </w:pPr>
                  <w:r>
                    <w:rPr>
                      <w:i/>
                      <w:iCs/>
                      <w:lang w:val="en-US"/>
                    </w:rPr>
                    <w:t> </w:t>
                  </w:r>
                </w:p>
              </w:tc>
              <w:tc>
                <w:tcPr>
                  <w:tcW w:w="4366"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i/>
                      <w:iCs/>
                      <w:lang w:val="en-US"/>
                    </w:rPr>
                  </w:pPr>
                  <w:r>
                    <w:rPr>
                      <w:i/>
                      <w:iCs/>
                      <w:lang w:val="en-US"/>
                    </w:rPr>
                    <w:t>(подпис, печат)</w:t>
                  </w:r>
                </w:p>
              </w:tc>
            </w:tr>
            <w:tr w:rsidR="000A4397">
              <w:tc>
                <w:tcPr>
                  <w:tcW w:w="8730"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both"/>
                    <w:rPr>
                      <w:lang w:val="en-US"/>
                    </w:rPr>
                  </w:pPr>
                  <w:r>
                    <w:rPr>
                      <w:i/>
                      <w:iCs/>
                      <w:lang w:val="en-US"/>
                    </w:rPr>
                    <w:t xml:space="preserve">Забележка. </w:t>
                  </w:r>
                  <w:r>
                    <w:rPr>
                      <w:lang w:val="en-US"/>
                    </w:rPr>
                    <w:t xml:space="preserve">В маршрутните разписания трябва да са попълнени следните реквизити: </w:t>
                  </w:r>
                </w:p>
              </w:tc>
            </w:tr>
            <w:tr w:rsidR="000A4397">
              <w:tc>
                <w:tcPr>
                  <w:tcW w:w="8730"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xml:space="preserve">– ЕИК на превозвача; </w:t>
                  </w:r>
                </w:p>
              </w:tc>
            </w:tr>
            <w:tr w:rsidR="000A4397">
              <w:tc>
                <w:tcPr>
                  <w:tcW w:w="8730"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xml:space="preserve">– договор, с който маршрутното разписание е възложено за изпълнение – номер и дата; </w:t>
                  </w:r>
                </w:p>
              </w:tc>
            </w:tr>
            <w:tr w:rsidR="000A4397">
              <w:tc>
                <w:tcPr>
                  <w:tcW w:w="8730"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срок на действие на договора – от дата до дата;</w:t>
                  </w:r>
                </w:p>
              </w:tc>
            </w:tr>
            <w:tr w:rsidR="000A4397">
              <w:tc>
                <w:tcPr>
                  <w:tcW w:w="8730"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ind w:hanging="360"/>
                    <w:rPr>
                      <w:lang w:val="en-US"/>
                    </w:rPr>
                  </w:pPr>
                  <w:r>
                    <w:rPr>
                      <w:lang w:val="en-US"/>
                    </w:rPr>
                    <w:t>-</w:t>
                  </w:r>
                  <w:r>
                    <w:rPr>
                      <w:sz w:val="14"/>
                      <w:szCs w:val="14"/>
                      <w:lang w:val="en-US"/>
                    </w:rPr>
                    <w:t xml:space="preserve">          </w:t>
                  </w:r>
                  <w:r>
                    <w:rPr>
                      <w:lang w:val="en-US"/>
                    </w:rPr>
                    <w:t>начин на възлаг</w:t>
                  </w:r>
                  <w:r>
                    <w:rPr>
                      <w:lang w:val="en-US"/>
                    </w:rPr>
                    <w:t>ане.</w:t>
                  </w:r>
                </w:p>
              </w:tc>
            </w:tr>
          </w:tbl>
          <w:p w:rsidR="000A4397" w:rsidRDefault="009070DE">
            <w:pPr>
              <w:rPr>
                <w:lang w:val="en-US"/>
              </w:rPr>
            </w:pPr>
            <w:r>
              <w:rPr>
                <w:lang w:val="en-US"/>
              </w:rPr>
              <w:t> </w:t>
            </w:r>
          </w:p>
        </w:tc>
      </w:tr>
    </w:tbl>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lastRenderedPageBreak/>
        <w:t xml:space="preserve">Приложение № 8 </w:t>
      </w:r>
      <w:r>
        <w:rPr>
          <w:rFonts w:ascii="Courier" w:eastAsia="Courier" w:hAnsi="Courier" w:cs="Courier"/>
          <w:sz w:val="20"/>
          <w:szCs w:val="20"/>
          <w:lang w:val="en-US"/>
        </w:rPr>
        <w:t>към чл. 49, т. 2</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0A4397">
        <w:trPr>
          <w:tblCellSpacing w:w="0" w:type="dxa"/>
        </w:trPr>
        <w:tc>
          <w:tcPr>
            <w:tcW w:w="7954" w:type="dxa"/>
            <w:tcBorders>
              <w:top w:val="nil"/>
              <w:left w:val="nil"/>
              <w:bottom w:val="nil"/>
              <w:right w:val="nil"/>
              <w:tl2br w:val="nil"/>
              <w:tr2bl w:val="nil"/>
            </w:tcBorders>
            <w:vAlign w:val="center"/>
          </w:tcPr>
          <w:p w:rsidR="000A4397" w:rsidRDefault="009070DE">
            <w:pPr>
              <w:jc w:val="center"/>
              <w:rPr>
                <w:b/>
                <w:bCs/>
                <w:lang w:val="en-US"/>
              </w:rPr>
            </w:pPr>
            <w:r>
              <w:rPr>
                <w:b/>
                <w:bCs/>
                <w:lang w:val="en-US"/>
              </w:rPr>
              <w:t>СПИСЪК НА ОБЩИНИТЕ В ГРАНИЧНИ РАЙОНИ</w:t>
            </w:r>
          </w:p>
          <w:p w:rsidR="000A4397" w:rsidRDefault="009070DE">
            <w:pPr>
              <w:jc w:val="center"/>
              <w:rPr>
                <w:b/>
                <w:bCs/>
                <w:lang w:val="en-US"/>
              </w:rPr>
            </w:pPr>
            <w:r>
              <w:rPr>
                <w:b/>
                <w:bCs/>
                <w:lang w:val="en-US"/>
              </w:rPr>
              <w:br/>
            </w:r>
          </w:p>
          <w:p w:rsidR="000A4397" w:rsidRDefault="000A4397">
            <w:pPr>
              <w:jc w:val="center"/>
              <w:rPr>
                <w:b/>
                <w:bCs/>
                <w:lang w:val="en-US"/>
              </w:rPr>
            </w:pPr>
          </w:p>
          <w:tbl>
            <w:tblPr>
              <w:tblW w:w="7924" w:type="dxa"/>
              <w:tblLayout w:type="fixed"/>
              <w:tblCellMar>
                <w:left w:w="0" w:type="dxa"/>
                <w:right w:w="0" w:type="dxa"/>
              </w:tblCellMar>
              <w:tblLook w:val="04A0" w:firstRow="1" w:lastRow="0" w:firstColumn="1" w:lastColumn="0" w:noHBand="0" w:noVBand="1"/>
            </w:tblPr>
            <w:tblGrid>
              <w:gridCol w:w="930"/>
              <w:gridCol w:w="2827"/>
              <w:gridCol w:w="4167"/>
            </w:tblGrid>
            <w:tr w:rsidR="000A4397">
              <w:tc>
                <w:tcPr>
                  <w:tcW w:w="930" w:type="dxa"/>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w:t>
                  </w:r>
                  <w:r>
                    <w:rPr>
                      <w:lang w:val="en-US"/>
                    </w:rPr>
                    <w:br/>
                    <w:t>по</w:t>
                  </w:r>
                  <w:r>
                    <w:rPr>
                      <w:lang w:val="en-US"/>
                    </w:rPr>
                    <w:br/>
                    <w:t>ред</w:t>
                  </w:r>
                </w:p>
              </w:tc>
              <w:tc>
                <w:tcPr>
                  <w:tcW w:w="2827" w:type="dxa"/>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Области</w:t>
                  </w:r>
                </w:p>
              </w:tc>
              <w:tc>
                <w:tcPr>
                  <w:tcW w:w="4167" w:type="dxa"/>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Общини</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1.</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Благоевград</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Сандански, Сатовча, Струмяни, Хаджидимово</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2.</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Бургас</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Созопол, Средец, Малко Търново, Царево</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3.</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Видин</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Белоградчик, Бойница, Брегово, Димово, Кула, Макреш, Ново село, Чупрене</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4.</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Враца</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Мизия, Оряхово</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5.</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Добрич</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Генерал Тошево, Крушари, Шабла</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6.</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Кърджали</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Кирково, Крумовград</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7.</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Кюстендил</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Невестино, Трекляно</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8.</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Монтана</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Вълчедръм, Георги Дамяново, Лом, Чипровци</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9.</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Перник</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Трън</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10.</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Плевен</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Белене, Гулянци, Долна Митрополия, Никопол</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11.</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Русе</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Борово, Иваново, Сливо поле, Ценово</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lastRenderedPageBreak/>
                    <w:t>12.</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Силистра</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Главиница, Кайнарджа, Ситово, Тутракан</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13.</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Смолян</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Борино, Девин, Доспат, Златоград, Рудозем, Смолян</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14.</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София</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Годеч, Драгоман</w:t>
                  </w:r>
                </w:p>
              </w:tc>
            </w:tr>
            <w:tr w:rsidR="000A4397">
              <w:tc>
                <w:tcPr>
                  <w:tcW w:w="930" w:type="dxa"/>
                  <w:tcBorders>
                    <w:top w:val="nil"/>
                    <w:left w:val="single" w:sz="8" w:space="0" w:color="000000"/>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15.</w:t>
                  </w:r>
                </w:p>
              </w:tc>
              <w:tc>
                <w:tcPr>
                  <w:tcW w:w="282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Хасково</w:t>
                  </w:r>
                </w:p>
              </w:tc>
              <w:tc>
                <w:tcPr>
                  <w:tcW w:w="4167" w:type="dxa"/>
                  <w:tcBorders>
                    <w:top w:val="nil"/>
                    <w:left w:val="nil"/>
                    <w:bottom w:val="nil"/>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Ивайловград, Любимец, Тополовград</w:t>
                  </w:r>
                </w:p>
              </w:tc>
            </w:tr>
            <w:tr w:rsidR="000A4397">
              <w:tc>
                <w:tcPr>
                  <w:tcW w:w="930"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16.</w:t>
                  </w:r>
                </w:p>
              </w:tc>
              <w:tc>
                <w:tcPr>
                  <w:tcW w:w="2827"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Ямбол</w:t>
                  </w:r>
                </w:p>
              </w:tc>
              <w:tc>
                <w:tcPr>
                  <w:tcW w:w="4167"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rPr>
                      <w:lang w:val="en-US"/>
                    </w:rPr>
                  </w:pPr>
                  <w:r>
                    <w:rPr>
                      <w:lang w:val="en-US"/>
                    </w:rPr>
                    <w:t>Болярово, Елхово</w:t>
                  </w:r>
                </w:p>
              </w:tc>
            </w:tr>
          </w:tbl>
          <w:p w:rsidR="000A4397" w:rsidRDefault="009070DE">
            <w:pPr>
              <w:rPr>
                <w:lang w:val="en-US"/>
              </w:rPr>
            </w:pPr>
            <w:r>
              <w:rPr>
                <w:lang w:val="en-US"/>
              </w:rPr>
              <w:br/>
            </w:r>
          </w:p>
        </w:tc>
      </w:tr>
    </w:tbl>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lastRenderedPageBreak/>
        <w:t xml:space="preserve">Приложение № 9 </w:t>
      </w:r>
      <w:r>
        <w:rPr>
          <w:rFonts w:ascii="Courier" w:eastAsia="Courier" w:hAnsi="Courier" w:cs="Courier"/>
          <w:sz w:val="20"/>
          <w:szCs w:val="20"/>
          <w:lang w:val="en-US"/>
        </w:rPr>
        <w:t>към чл. 62</w:t>
      </w:r>
    </w:p>
    <w:tbl>
      <w:tblPr>
        <w:tblW w:w="8520" w:type="dxa"/>
        <w:tblCellSpacing w:w="0" w:type="dxa"/>
        <w:tblLayout w:type="fixed"/>
        <w:tblCellMar>
          <w:left w:w="0" w:type="dxa"/>
          <w:right w:w="0" w:type="dxa"/>
        </w:tblCellMar>
        <w:tblLook w:val="04A0" w:firstRow="1" w:lastRow="0" w:firstColumn="1" w:lastColumn="0" w:noHBand="0" w:noVBand="1"/>
      </w:tblPr>
      <w:tblGrid>
        <w:gridCol w:w="8520"/>
      </w:tblGrid>
      <w:tr w:rsidR="000A4397">
        <w:trPr>
          <w:tblCellSpacing w:w="0" w:type="dxa"/>
        </w:trPr>
        <w:tc>
          <w:tcPr>
            <w:tcW w:w="8520" w:type="dxa"/>
            <w:tcBorders>
              <w:top w:val="nil"/>
              <w:left w:val="nil"/>
              <w:bottom w:val="nil"/>
              <w:right w:val="nil"/>
              <w:tl2br w:val="nil"/>
              <w:tr2bl w:val="nil"/>
            </w:tcBorders>
            <w:vAlign w:val="center"/>
          </w:tcPr>
          <w:p w:rsidR="000A4397" w:rsidRDefault="000A4397">
            <w:pPr>
              <w:rPr>
                <w:rFonts w:ascii="Courier" w:eastAsia="Courier" w:hAnsi="Courier" w:cs="Courier"/>
                <w:sz w:val="20"/>
                <w:szCs w:val="20"/>
                <w:lang w:val="en-US"/>
              </w:rPr>
            </w:pPr>
          </w:p>
          <w:tbl>
            <w:tblPr>
              <w:tblW w:w="8490" w:type="dxa"/>
              <w:tblLayout w:type="fixed"/>
              <w:tblCellMar>
                <w:left w:w="0" w:type="dxa"/>
                <w:right w:w="0" w:type="dxa"/>
              </w:tblCellMar>
              <w:tblLook w:val="04A0" w:firstRow="1" w:lastRow="0" w:firstColumn="1" w:lastColumn="0" w:noHBand="0" w:noVBand="1"/>
            </w:tblPr>
            <w:tblGrid>
              <w:gridCol w:w="8490"/>
            </w:tblGrid>
            <w:tr w:rsidR="000A4397">
              <w:tc>
                <w:tcPr>
                  <w:tcW w:w="8490"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ОБЩИНА ………………………</w:t>
                  </w:r>
                </w:p>
              </w:tc>
            </w:tr>
            <w:tr w:rsidR="000A4397">
              <w:tc>
                <w:tcPr>
                  <w:tcW w:w="8490"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ОБЛАСТ ………………………..</w:t>
                  </w:r>
                </w:p>
              </w:tc>
            </w:tr>
            <w:tr w:rsidR="000A4397">
              <w:tc>
                <w:tcPr>
                  <w:tcW w:w="8490"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СПРАВКА</w:t>
                  </w:r>
                </w:p>
              </w:tc>
            </w:tr>
            <w:tr w:rsidR="000A4397">
              <w:tc>
                <w:tcPr>
                  <w:tcW w:w="8490"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за предоставените на всеки един от превозвачите, осъществяващи превози на територията на общината, средства за компенсиране на превозвачите за извършените безплатни и по намалени цени превози по автомобилния транспорт и за субсидиране на извършените превоз</w:t>
                  </w:r>
                  <w:r>
                    <w:rPr>
                      <w:b/>
                      <w:bCs/>
                      <w:lang w:val="en-US"/>
                    </w:rPr>
                    <w:t>и по нерентабилни автобусни линии във вътрешноградския транспорт и транспорта в планински и други райони</w:t>
                  </w:r>
                </w:p>
              </w:tc>
            </w:tr>
            <w:tr w:rsidR="000A4397">
              <w:tc>
                <w:tcPr>
                  <w:tcW w:w="8490" w:type="dxa"/>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за …….......… година</w:t>
                  </w:r>
                </w:p>
              </w:tc>
            </w:tr>
          </w:tbl>
          <w:p w:rsidR="000A4397" w:rsidRDefault="000A4397">
            <w:pPr>
              <w:rPr>
                <w:b/>
                <w:bCs/>
                <w:lang w:val="en-US"/>
              </w:rPr>
            </w:pPr>
          </w:p>
          <w:tbl>
            <w:tblPr>
              <w:tblW w:w="8490" w:type="dxa"/>
              <w:tblLayout w:type="fixed"/>
              <w:tblCellMar>
                <w:left w:w="0" w:type="dxa"/>
                <w:right w:w="0" w:type="dxa"/>
              </w:tblCellMar>
              <w:tblLook w:val="04A0" w:firstRow="1" w:lastRow="0" w:firstColumn="1" w:lastColumn="0" w:noHBand="0" w:noVBand="1"/>
            </w:tblPr>
            <w:tblGrid>
              <w:gridCol w:w="420"/>
              <w:gridCol w:w="1680"/>
              <w:gridCol w:w="2055"/>
              <w:gridCol w:w="1395"/>
              <w:gridCol w:w="930"/>
              <w:gridCol w:w="2010"/>
            </w:tblGrid>
            <w:tr w:rsidR="000A4397">
              <w:tc>
                <w:tcPr>
                  <w:tcW w:w="420" w:type="dxa"/>
                  <w:vMerge w:val="restart"/>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w:t>
                  </w:r>
                  <w:r>
                    <w:rPr>
                      <w:lang w:val="en-US"/>
                    </w:rPr>
                    <w:br/>
                    <w:t>по</w:t>
                  </w:r>
                  <w:r>
                    <w:rPr>
                      <w:lang w:val="en-US"/>
                    </w:rPr>
                    <w:br/>
                    <w:t>ред</w:t>
                  </w:r>
                </w:p>
              </w:tc>
              <w:tc>
                <w:tcPr>
                  <w:tcW w:w="1680" w:type="dxa"/>
                  <w:vMerge w:val="restart"/>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Превозвач</w:t>
                  </w:r>
                  <w:r>
                    <w:rPr>
                      <w:lang w:val="en-US"/>
                    </w:rPr>
                    <w:br/>
                    <w:t>(наименование, ЕИК,</w:t>
                  </w:r>
                  <w:r>
                    <w:rPr>
                      <w:lang w:val="en-US"/>
                    </w:rPr>
                    <w:br/>
                    <w:t>седалище и адрес на</w:t>
                  </w:r>
                  <w:r>
                    <w:rPr>
                      <w:lang w:val="en-US"/>
                    </w:rPr>
                    <w:br/>
                    <w:t>управление)</w:t>
                  </w:r>
                </w:p>
              </w:tc>
              <w:tc>
                <w:tcPr>
                  <w:tcW w:w="4380" w:type="dxa"/>
                  <w:gridSpan w:val="3"/>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Компенсации за безплатен и по намалени цени превоз на:</w:t>
                  </w:r>
                </w:p>
              </w:tc>
              <w:tc>
                <w:tcPr>
                  <w:tcW w:w="2010" w:type="dxa"/>
                  <w:vMerge w:val="restart"/>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С</w:t>
                  </w:r>
                  <w:r>
                    <w:rPr>
                      <w:lang w:val="en-US"/>
                    </w:rPr>
                    <w:t>убсидии за нерентабилни автобусни линии по вътрешноградския и междуселищния транспорт</w:t>
                  </w:r>
                  <w:r>
                    <w:rPr>
                      <w:lang w:val="en-US"/>
                    </w:rPr>
                    <w:br/>
                    <w:t>(общо)</w:t>
                  </w:r>
                </w:p>
              </w:tc>
            </w:tr>
            <w:tr w:rsidR="000A4397">
              <w:tc>
                <w:tcPr>
                  <w:tcW w:w="420"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0A4397" w:rsidRDefault="000A4397"/>
              </w:tc>
              <w:tc>
                <w:tcPr>
                  <w:tcW w:w="1680" w:type="dxa"/>
                  <w:vMerge/>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0A4397"/>
              </w:tc>
              <w:tc>
                <w:tcPr>
                  <w:tcW w:w="2055"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ветерани, военноинвалиди, военнопострадали, деца, учащи, пенсионери</w:t>
                  </w:r>
                  <w:r>
                    <w:rPr>
                      <w:lang w:val="en-US"/>
                    </w:rPr>
                    <w:br/>
                    <w:t>(общо)</w:t>
                  </w:r>
                </w:p>
              </w:tc>
              <w:tc>
                <w:tcPr>
                  <w:tcW w:w="1395"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служителите по чл. 19, т. 7</w:t>
                  </w:r>
                </w:p>
              </w:tc>
              <w:tc>
                <w:tcPr>
                  <w:tcW w:w="930"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 xml:space="preserve">деца и </w:t>
                  </w:r>
                  <w:r>
                    <w:rPr>
                      <w:lang w:val="en-US"/>
                    </w:rPr>
                    <w:br/>
                    <w:t xml:space="preserve">ученици до </w:t>
                  </w:r>
                  <w:r>
                    <w:rPr>
                      <w:lang w:val="en-US"/>
                    </w:rPr>
                    <w:br/>
                    <w:t>16 години</w:t>
                  </w:r>
                </w:p>
              </w:tc>
              <w:tc>
                <w:tcPr>
                  <w:tcW w:w="2010" w:type="dxa"/>
                  <w:vMerge/>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0A4397"/>
              </w:tc>
            </w:tr>
            <w:tr w:rsidR="000A4397">
              <w:tc>
                <w:tcPr>
                  <w:tcW w:w="420"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1</w:t>
                  </w:r>
                </w:p>
              </w:tc>
              <w:tc>
                <w:tcPr>
                  <w:tcW w:w="1680"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2</w:t>
                  </w:r>
                </w:p>
              </w:tc>
              <w:tc>
                <w:tcPr>
                  <w:tcW w:w="2055"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3</w:t>
                  </w:r>
                </w:p>
              </w:tc>
              <w:tc>
                <w:tcPr>
                  <w:tcW w:w="1395"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4</w:t>
                  </w:r>
                </w:p>
              </w:tc>
              <w:tc>
                <w:tcPr>
                  <w:tcW w:w="930"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5</w:t>
                  </w:r>
                </w:p>
              </w:tc>
              <w:tc>
                <w:tcPr>
                  <w:tcW w:w="2010"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0A4397" w:rsidRDefault="009070DE">
                  <w:pPr>
                    <w:jc w:val="center"/>
                    <w:rPr>
                      <w:lang w:val="en-US"/>
                    </w:rPr>
                  </w:pPr>
                  <w:r>
                    <w:rPr>
                      <w:lang w:val="en-US"/>
                    </w:rPr>
                    <w:t>6</w:t>
                  </w:r>
                </w:p>
              </w:tc>
            </w:tr>
            <w:tr w:rsidR="000A4397">
              <w:tc>
                <w:tcPr>
                  <w:tcW w:w="420"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rPr>
                      <w:lang w:val="en-US"/>
                    </w:rPr>
                  </w:pPr>
                  <w:r>
                    <w:rPr>
                      <w:lang w:val="en-US"/>
                    </w:rPr>
                    <w:t>1.</w:t>
                  </w:r>
                </w:p>
              </w:tc>
              <w:tc>
                <w:tcPr>
                  <w:tcW w:w="168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2055"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395"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93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201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r>
            <w:tr w:rsidR="000A4397">
              <w:tc>
                <w:tcPr>
                  <w:tcW w:w="420"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rPr>
                      <w:lang w:val="en-US"/>
                    </w:rPr>
                  </w:pPr>
                  <w:r>
                    <w:rPr>
                      <w:lang w:val="en-US"/>
                    </w:rPr>
                    <w:t>2.</w:t>
                  </w:r>
                </w:p>
              </w:tc>
              <w:tc>
                <w:tcPr>
                  <w:tcW w:w="168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2055"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395"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93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201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r>
            <w:tr w:rsidR="000A4397">
              <w:tc>
                <w:tcPr>
                  <w:tcW w:w="420"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rPr>
                      <w:lang w:val="en-US"/>
                    </w:rPr>
                  </w:pPr>
                  <w:r>
                    <w:rPr>
                      <w:lang w:val="en-US"/>
                    </w:rPr>
                    <w:t>3.</w:t>
                  </w:r>
                </w:p>
              </w:tc>
              <w:tc>
                <w:tcPr>
                  <w:tcW w:w="168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2055"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395"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93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201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r>
            <w:tr w:rsidR="000A4397">
              <w:tc>
                <w:tcPr>
                  <w:tcW w:w="420"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rPr>
                      <w:lang w:val="en-US"/>
                    </w:rPr>
                  </w:pPr>
                  <w:r>
                    <w:rPr>
                      <w:lang w:val="en-US"/>
                    </w:rPr>
                    <w:t>4.</w:t>
                  </w:r>
                </w:p>
              </w:tc>
              <w:tc>
                <w:tcPr>
                  <w:tcW w:w="168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2055"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395"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93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201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r>
            <w:tr w:rsidR="000A4397">
              <w:tc>
                <w:tcPr>
                  <w:tcW w:w="420"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9070DE">
                  <w:pPr>
                    <w:rPr>
                      <w:lang w:val="en-US"/>
                    </w:rPr>
                  </w:pPr>
                  <w:r>
                    <w:rPr>
                      <w:lang w:val="en-US"/>
                    </w:rPr>
                    <w:t>…</w:t>
                  </w:r>
                </w:p>
              </w:tc>
              <w:tc>
                <w:tcPr>
                  <w:tcW w:w="168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2055"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1395"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93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c>
                <w:tcPr>
                  <w:tcW w:w="2010"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0A4397" w:rsidRDefault="000A4397">
                  <w:pPr>
                    <w:rPr>
                      <w:lang w:val="en-US"/>
                    </w:rPr>
                  </w:pPr>
                </w:p>
              </w:tc>
            </w:tr>
          </w:tbl>
          <w:p w:rsidR="000A4397" w:rsidRDefault="000A4397">
            <w:pPr>
              <w:rPr>
                <w:lang w:val="en-US"/>
              </w:rPr>
            </w:pPr>
          </w:p>
          <w:tbl>
            <w:tblPr>
              <w:tblW w:w="8490" w:type="dxa"/>
              <w:tblLayout w:type="fixed"/>
              <w:tblCellMar>
                <w:left w:w="0" w:type="dxa"/>
                <w:right w:w="0" w:type="dxa"/>
              </w:tblCellMar>
              <w:tblLook w:val="04A0" w:firstRow="1" w:lastRow="0" w:firstColumn="1" w:lastColumn="0" w:noHBand="0" w:noVBand="1"/>
            </w:tblPr>
            <w:tblGrid>
              <w:gridCol w:w="2122"/>
              <w:gridCol w:w="3370"/>
              <w:gridCol w:w="2998"/>
            </w:tblGrid>
            <w:tr w:rsidR="000A4397">
              <w:tc>
                <w:tcPr>
                  <w:tcW w:w="2122"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xml:space="preserve">Дата: ........................ </w:t>
                  </w:r>
                </w:p>
              </w:tc>
              <w:tc>
                <w:tcPr>
                  <w:tcW w:w="3370"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xml:space="preserve">Гл. счетоводител: ............................ </w:t>
                  </w:r>
                </w:p>
              </w:tc>
              <w:tc>
                <w:tcPr>
                  <w:tcW w:w="2998" w:type="dxa"/>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Кмет: ......................................</w:t>
                  </w:r>
                </w:p>
              </w:tc>
            </w:tr>
          </w:tbl>
          <w:p w:rsidR="000A4397" w:rsidRDefault="009070DE">
            <w:pPr>
              <w:spacing w:before="288" w:after="240"/>
              <w:rPr>
                <w:lang w:val="en-US"/>
              </w:rPr>
            </w:pPr>
            <w:r>
              <w:rPr>
                <w:lang w:val="en-US"/>
              </w:rPr>
              <w:t> </w:t>
            </w:r>
          </w:p>
        </w:tc>
      </w:tr>
    </w:tbl>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t xml:space="preserve">Приложение № 10 </w:t>
      </w:r>
      <w:r>
        <w:rPr>
          <w:rFonts w:ascii="Courier" w:eastAsia="Courier" w:hAnsi="Courier" w:cs="Courier"/>
          <w:sz w:val="20"/>
          <w:szCs w:val="20"/>
          <w:lang w:val="en-US"/>
        </w:rPr>
        <w:t>към чл. 67, ал. 1</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0A4397">
        <w:trPr>
          <w:tblCellSpacing w:w="0" w:type="dxa"/>
        </w:trPr>
        <w:tc>
          <w:tcPr>
            <w:tcW w:w="7954" w:type="dxa"/>
            <w:tcBorders>
              <w:top w:val="nil"/>
              <w:left w:val="nil"/>
              <w:bottom w:val="nil"/>
              <w:right w:val="nil"/>
              <w:tl2br w:val="nil"/>
              <w:tr2bl w:val="nil"/>
            </w:tcBorders>
            <w:vAlign w:val="center"/>
          </w:tcPr>
          <w:p w:rsidR="000A4397" w:rsidRDefault="000A4397">
            <w:pPr>
              <w:rPr>
                <w:rFonts w:ascii="Courier" w:eastAsia="Courier" w:hAnsi="Courier" w:cs="Courier"/>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3961"/>
              <w:gridCol w:w="3963"/>
            </w:tblGrid>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Д Е К Л А Р А Ц И Я</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lang w:val="en-US"/>
                    </w:rPr>
                  </w:pPr>
                  <w:r>
                    <w:rPr>
                      <w:lang w:val="en-US"/>
                    </w:rPr>
                    <w:t>от ................................................................................................................................</w:t>
                  </w:r>
                  <w:r>
                    <w:rPr>
                      <w:lang w:val="en-US"/>
                    </w:rPr>
                    <w:lastRenderedPageBreak/>
                    <w:t>....................</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i/>
                      <w:iCs/>
                      <w:lang w:val="en-US"/>
                    </w:rPr>
                  </w:pPr>
                  <w:r>
                    <w:rPr>
                      <w:i/>
                      <w:iCs/>
                      <w:lang w:val="en-US"/>
                    </w:rPr>
                    <w:lastRenderedPageBreak/>
                    <w:t>(имена)</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Кмет на община .............................................................................................................................,</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област ..........................................................................................................</w:t>
                  </w:r>
                  <w:r>
                    <w:rPr>
                      <w:lang w:val="en-US"/>
                    </w:rPr>
                    <w:t>.................................</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Като орган на изпълнителната власт в общината декларирам, че размерът на предоставените и разпределените средства за компенсиране на превозвачите за извършените безплатни и по намалени цени пътувания със средства от централния бюджет за периода 1 януари – </w:t>
                  </w:r>
                  <w:r>
                    <w:rPr>
                      <w:lang w:val="en-US"/>
                    </w:rPr>
                    <w:t>30 септември ........... г., съгласно справката – приложение № 2 към чл. 11, ал. 1, е определен в съответствие с изискванията на Наредбата за условията и реда за предоставяне на средства за компенсиране на намалените приходи от прилагането на цени за общес</w:t>
                  </w:r>
                  <w:r>
                    <w:rPr>
                      <w:lang w:val="en-US"/>
                    </w:rPr>
                    <w:t xml:space="preserve">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w:t>
                  </w:r>
                  <w:r>
                    <w:rPr>
                      <w:lang w:val="en-US"/>
                    </w:rPr>
                    <w:t>други райони и за издаване на превозни документи за извършване на превозите.</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Известна ми е наказателната отговорност по чл. 313 от Наказателния кодекс.</w:t>
                  </w:r>
                </w:p>
              </w:tc>
            </w:tr>
            <w:tr w:rsidR="000A4397">
              <w:tc>
                <w:tcPr>
                  <w:tcW w:w="3961"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288" w:after="288"/>
                    <w:rPr>
                      <w:lang w:val="en-US"/>
                    </w:rPr>
                  </w:pPr>
                  <w:r>
                    <w:rPr>
                      <w:lang w:val="en-US"/>
                    </w:rPr>
                    <w:t xml:space="preserve">Дата на подаване: .......................... </w:t>
                  </w:r>
                </w:p>
              </w:tc>
              <w:tc>
                <w:tcPr>
                  <w:tcW w:w="3963"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288" w:after="288"/>
                    <w:jc w:val="right"/>
                    <w:rPr>
                      <w:lang w:val="en-US"/>
                    </w:rPr>
                  </w:pPr>
                  <w:r>
                    <w:rPr>
                      <w:lang w:val="en-US"/>
                    </w:rPr>
                    <w:t>Декларатор: .......................................</w:t>
                  </w:r>
                </w:p>
              </w:tc>
            </w:tr>
          </w:tbl>
          <w:p w:rsidR="000A4397" w:rsidRDefault="009070DE">
            <w:pPr>
              <w:spacing w:before="288" w:after="288"/>
              <w:rPr>
                <w:lang w:val="en-US"/>
              </w:rPr>
            </w:pPr>
            <w:r>
              <w:rPr>
                <w:lang w:val="en-US"/>
              </w:rPr>
              <w:t> </w:t>
            </w:r>
          </w:p>
        </w:tc>
      </w:tr>
    </w:tbl>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lastRenderedPageBreak/>
        <w:t xml:space="preserve">Приложение № 11 </w:t>
      </w:r>
      <w:r>
        <w:rPr>
          <w:rFonts w:ascii="Courier" w:eastAsia="Courier" w:hAnsi="Courier" w:cs="Courier"/>
          <w:sz w:val="20"/>
          <w:szCs w:val="20"/>
          <w:lang w:val="en-US"/>
        </w:rPr>
        <w:t>към чл. 67, ал. 2</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0A4397">
        <w:trPr>
          <w:tblCellSpacing w:w="0" w:type="dxa"/>
        </w:trPr>
        <w:tc>
          <w:tcPr>
            <w:tcW w:w="7954" w:type="dxa"/>
            <w:tcBorders>
              <w:top w:val="nil"/>
              <w:left w:val="nil"/>
              <w:bottom w:val="nil"/>
              <w:right w:val="nil"/>
              <w:tl2br w:val="nil"/>
              <w:tr2bl w:val="nil"/>
            </w:tcBorders>
            <w:vAlign w:val="center"/>
          </w:tcPr>
          <w:p w:rsidR="000A4397" w:rsidRDefault="000A4397">
            <w:pPr>
              <w:rPr>
                <w:rFonts w:ascii="Courier" w:eastAsia="Courier" w:hAnsi="Courier" w:cs="Courier"/>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3961"/>
              <w:gridCol w:w="3963"/>
            </w:tblGrid>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b/>
                      <w:bCs/>
                      <w:lang w:val="en-US"/>
                    </w:rPr>
                  </w:pPr>
                  <w:r>
                    <w:rPr>
                      <w:b/>
                      <w:bCs/>
                      <w:lang w:val="en-US"/>
                    </w:rPr>
                    <w:t>Д Е К Л А Р А Ц И Я</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lang w:val="en-US"/>
                    </w:rPr>
                  </w:pPr>
                  <w:r>
                    <w:rPr>
                      <w:lang w:val="en-US"/>
                    </w:rPr>
                    <w:t>от .....................................................................................................................................................</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i/>
                      <w:iCs/>
                      <w:lang w:val="en-US"/>
                    </w:rPr>
                  </w:pPr>
                  <w:r>
                    <w:rPr>
                      <w:i/>
                      <w:iCs/>
                      <w:lang w:val="en-US"/>
                    </w:rPr>
                    <w:t>(имена)</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lang w:val="en-US"/>
                    </w:rPr>
                  </w:pPr>
                  <w:r>
                    <w:rPr>
                      <w:lang w:val="en-US"/>
                    </w:rPr>
                    <w:t>Кмет на община ............................................................................................................................,</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lang w:val="en-US"/>
                    </w:rPr>
                  </w:pPr>
                  <w:r>
                    <w:rPr>
                      <w:lang w:val="en-US"/>
                    </w:rPr>
                    <w:t>област ...........................................................................................................</w:t>
                  </w:r>
                  <w:r>
                    <w:rPr>
                      <w:lang w:val="en-US"/>
                    </w:rPr>
                    <w:t>..................................</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Като орган на изпълнителната власт в общината декларирам, че размерът на разпределените и предоставените средства за субсидиране на превозвачите за извършените превози на пътници по нерентабилни автобусни линии във вътре</w:t>
                  </w:r>
                  <w:r>
                    <w:rPr>
                      <w:lang w:val="en-US"/>
                    </w:rPr>
                    <w:t>шноградския транспорт и транспорта в планински и други райони за периода 1 януари – 30 септември ............. г. съгласно справката – приложение № 3 към чл. 12, ал. 1, е определен в съответствие с изискванията на Наредбата за условията и реда за предостав</w:t>
                  </w:r>
                  <w:r>
                    <w:rPr>
                      <w:lang w:val="en-US"/>
                    </w:rPr>
                    <w:t xml:space="preserve">яне на средства за компенсиране на намалените приходи от </w:t>
                  </w:r>
                  <w:r>
                    <w:rPr>
                      <w:lang w:val="en-US"/>
                    </w:rPr>
                    <w:lastRenderedPageBreak/>
                    <w:t>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w:t>
                  </w:r>
                  <w:r>
                    <w:rPr>
                      <w:lang w:val="en-US"/>
                    </w:rPr>
                    <w:t>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lastRenderedPageBreak/>
                    <w:t>За периода 1 януари – 15 октомври от централния бюджет на общината са предоставени средства за субсидии в размер …………… лв. За същия период изплатените на превозвачите средства са в размер на ……………. лв. Неусвоеният лимит е в размер …………….. лв.</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 xml:space="preserve">Известна ми </w:t>
                  </w:r>
                  <w:r>
                    <w:rPr>
                      <w:lang w:val="en-US"/>
                    </w:rPr>
                    <w:t>е наказателната отговорност по чл. 313 от Наказателния кодекс.</w:t>
                  </w:r>
                </w:p>
              </w:tc>
            </w:tr>
            <w:tr w:rsidR="000A4397">
              <w:tc>
                <w:tcPr>
                  <w:tcW w:w="3961"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288" w:after="288"/>
                    <w:rPr>
                      <w:lang w:val="en-US"/>
                    </w:rPr>
                  </w:pPr>
                  <w:r>
                    <w:rPr>
                      <w:lang w:val="en-US"/>
                    </w:rPr>
                    <w:t xml:space="preserve">Дата на подаване: .......................... </w:t>
                  </w:r>
                </w:p>
              </w:tc>
              <w:tc>
                <w:tcPr>
                  <w:tcW w:w="3963"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288" w:after="288"/>
                    <w:jc w:val="right"/>
                    <w:rPr>
                      <w:lang w:val="en-US"/>
                    </w:rPr>
                  </w:pPr>
                  <w:r>
                    <w:rPr>
                      <w:lang w:val="en-US"/>
                    </w:rPr>
                    <w:t>Декларатор: .......................................</w:t>
                  </w:r>
                </w:p>
              </w:tc>
            </w:tr>
          </w:tbl>
          <w:p w:rsidR="000A4397" w:rsidRDefault="009070DE">
            <w:pPr>
              <w:spacing w:before="288" w:after="288"/>
              <w:rPr>
                <w:lang w:val="en-US"/>
              </w:rPr>
            </w:pPr>
            <w:r>
              <w:rPr>
                <w:lang w:val="en-US"/>
              </w:rPr>
              <w:t> </w:t>
            </w:r>
          </w:p>
        </w:tc>
      </w:tr>
    </w:tbl>
    <w:p w:rsidR="000A4397" w:rsidRDefault="009070DE">
      <w:pPr>
        <w:rPr>
          <w:rFonts w:ascii="Courier" w:eastAsia="Courier" w:hAnsi="Courier" w:cs="Courier"/>
          <w:sz w:val="20"/>
          <w:szCs w:val="20"/>
          <w:lang w:val="en-US"/>
        </w:rPr>
      </w:pPr>
      <w:r>
        <w:rPr>
          <w:rFonts w:ascii="Courier" w:eastAsia="Courier" w:hAnsi="Courier" w:cs="Courier"/>
          <w:b/>
          <w:bCs/>
          <w:sz w:val="20"/>
          <w:szCs w:val="20"/>
          <w:lang w:val="en-US"/>
        </w:rPr>
        <w:lastRenderedPageBreak/>
        <w:t xml:space="preserve">Приложение № 12 </w:t>
      </w:r>
      <w:r>
        <w:rPr>
          <w:rFonts w:ascii="Courier" w:eastAsia="Courier" w:hAnsi="Courier" w:cs="Courier"/>
          <w:sz w:val="20"/>
          <w:szCs w:val="20"/>
          <w:lang w:val="en-US"/>
        </w:rPr>
        <w:t>към чл. 67, ал. 3(Изм. – ДВ, бр. 53 от 2017 г.)</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0A4397">
        <w:trPr>
          <w:tblCellSpacing w:w="0" w:type="dxa"/>
        </w:trPr>
        <w:tc>
          <w:tcPr>
            <w:tcW w:w="7954" w:type="dxa"/>
            <w:tcBorders>
              <w:top w:val="nil"/>
              <w:left w:val="nil"/>
              <w:bottom w:val="nil"/>
              <w:right w:val="nil"/>
              <w:tl2br w:val="nil"/>
              <w:tr2bl w:val="nil"/>
            </w:tcBorders>
            <w:vAlign w:val="center"/>
          </w:tcPr>
          <w:p w:rsidR="000A4397" w:rsidRDefault="000A4397">
            <w:pPr>
              <w:rPr>
                <w:rFonts w:ascii="Courier" w:eastAsia="Courier" w:hAnsi="Courier" w:cs="Courier"/>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3961"/>
              <w:gridCol w:w="3963"/>
            </w:tblGrid>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lang w:val="en-US"/>
                    </w:rPr>
                  </w:pPr>
                  <w:r>
                    <w:rPr>
                      <w:lang w:val="en-US"/>
                    </w:rPr>
                    <w:t>Д Е К Л А Р А Ц И Я</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от .......................................................................................................................................................</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jc w:val="center"/>
                    <w:rPr>
                      <w:i/>
                      <w:iCs/>
                      <w:lang w:val="en-US"/>
                    </w:rPr>
                  </w:pPr>
                  <w:r>
                    <w:rPr>
                      <w:i/>
                      <w:iCs/>
                      <w:lang w:val="en-US"/>
                    </w:rPr>
                    <w:t>(имена)</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Кмет на община ...........................................................................................................................,</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област ............................................................................................................</w:t>
                  </w:r>
                  <w:r>
                    <w:rPr>
                      <w:lang w:val="en-US"/>
                    </w:rPr>
                    <w:t>...................................</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Като орган на изпълнителната власт в общината декларирам, че размерът на определените и заявени средства за IV тримесечие на ........... г. в размер ................ лв., за I тримесечие на ............ г. в размер ....</w:t>
                  </w:r>
                  <w:r>
                    <w:rPr>
                      <w:lang w:val="en-US"/>
                    </w:rPr>
                    <w:t xml:space="preserve">............ лв. и за II тримесечие на ............ г. в размер ................... лв. за компенсиране на превозвачите, извършващи безплатен превоз на деца и ученици до детски градини и училища на територията на общината съгласно </w:t>
                  </w:r>
                  <w:r>
                    <w:rPr>
                      <w:color w:val="000000"/>
                      <w:lang w:val="en-US"/>
                    </w:rPr>
                    <w:t xml:space="preserve">чл. 283, ал. 2 от Закона </w:t>
                  </w:r>
                  <w:r>
                    <w:rPr>
                      <w:color w:val="000000"/>
                      <w:lang w:val="en-US"/>
                    </w:rPr>
                    <w:t>за предучилищното и училищното образование</w:t>
                  </w:r>
                  <w:r>
                    <w:rPr>
                      <w:lang w:val="en-US"/>
                    </w:rPr>
                    <w:t>, е определен в съответствие с изискванията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w:t>
                  </w:r>
                  <w:r>
                    <w:rPr>
                      <w:lang w:val="en-US"/>
                    </w:rPr>
                    <w:t xml:space="preserve">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w:t>
                  </w:r>
                  <w:r>
                    <w:rPr>
                      <w:lang w:val="en-US"/>
                    </w:rPr>
                    <w:t>окументи за извършване на превозите.</w:t>
                  </w:r>
                </w:p>
              </w:tc>
            </w:tr>
            <w:tr w:rsidR="000A4397">
              <w:tc>
                <w:tcPr>
                  <w:tcW w:w="7924" w:type="dxa"/>
                  <w:gridSpan w:val="2"/>
                  <w:tcBorders>
                    <w:top w:val="nil"/>
                    <w:left w:val="nil"/>
                    <w:bottom w:val="nil"/>
                    <w:right w:val="nil"/>
                    <w:tl2br w:val="nil"/>
                    <w:tr2bl w:val="nil"/>
                  </w:tcBorders>
                  <w:tcMar>
                    <w:top w:w="0" w:type="dxa"/>
                    <w:left w:w="108" w:type="dxa"/>
                    <w:bottom w:w="0" w:type="dxa"/>
                    <w:right w:w="108" w:type="dxa"/>
                  </w:tcMar>
                </w:tcPr>
                <w:p w:rsidR="000A4397" w:rsidRDefault="009070DE">
                  <w:pPr>
                    <w:rPr>
                      <w:lang w:val="en-US"/>
                    </w:rPr>
                  </w:pPr>
                  <w:r>
                    <w:rPr>
                      <w:lang w:val="en-US"/>
                    </w:rPr>
                    <w:t>Известна ми е наказателната отговорност по чл. 313 от Наказателния кодекс.</w:t>
                  </w:r>
                </w:p>
              </w:tc>
            </w:tr>
            <w:tr w:rsidR="000A4397">
              <w:tc>
                <w:tcPr>
                  <w:tcW w:w="3961"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288" w:after="288"/>
                    <w:rPr>
                      <w:lang w:val="en-US"/>
                    </w:rPr>
                  </w:pPr>
                  <w:r>
                    <w:rPr>
                      <w:lang w:val="en-US"/>
                    </w:rPr>
                    <w:lastRenderedPageBreak/>
                    <w:t xml:space="preserve">Дата на подаване: .......................... </w:t>
                  </w:r>
                </w:p>
              </w:tc>
              <w:tc>
                <w:tcPr>
                  <w:tcW w:w="3963" w:type="dxa"/>
                  <w:tcBorders>
                    <w:top w:val="nil"/>
                    <w:left w:val="nil"/>
                    <w:bottom w:val="nil"/>
                    <w:right w:val="nil"/>
                    <w:tl2br w:val="nil"/>
                    <w:tr2bl w:val="nil"/>
                  </w:tcBorders>
                  <w:tcMar>
                    <w:top w:w="0" w:type="dxa"/>
                    <w:left w:w="108" w:type="dxa"/>
                    <w:bottom w:w="0" w:type="dxa"/>
                    <w:right w:w="108" w:type="dxa"/>
                  </w:tcMar>
                </w:tcPr>
                <w:p w:rsidR="000A4397" w:rsidRDefault="009070DE">
                  <w:pPr>
                    <w:spacing w:before="288" w:after="288"/>
                    <w:jc w:val="right"/>
                    <w:rPr>
                      <w:lang w:val="en-US"/>
                    </w:rPr>
                  </w:pPr>
                  <w:r>
                    <w:rPr>
                      <w:lang w:val="en-US"/>
                    </w:rPr>
                    <w:t>Декларатор: .......................................</w:t>
                  </w:r>
                </w:p>
              </w:tc>
            </w:tr>
          </w:tbl>
          <w:p w:rsidR="000A4397" w:rsidRDefault="009070DE">
            <w:pPr>
              <w:spacing w:before="288" w:after="288"/>
              <w:rPr>
                <w:lang w:val="en-US"/>
              </w:rPr>
            </w:pPr>
            <w:r>
              <w:rPr>
                <w:lang w:val="en-US"/>
              </w:rPr>
              <w:t> </w:t>
            </w:r>
          </w:p>
        </w:tc>
      </w:tr>
    </w:tbl>
    <w:p w:rsidR="009070DE" w:rsidRDefault="009070DE"/>
    <w:sectPr w:rsidR="009070DE">
      <w:headerReference w:type="even" r:id="rId7"/>
      <w:headerReference w:type="default" r:id="rId8"/>
      <w:footerReference w:type="even" r:id="rId9"/>
      <w:footerReference w:type="default" r:id="rId10"/>
      <w:headerReference w:type="first" r:id="rId11"/>
      <w:footerReference w:type="first" r:id="rId12"/>
      <w:pgSz w:w="12241" w:h="15841"/>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0DE" w:rsidRDefault="009070DE">
      <w:r>
        <w:separator/>
      </w:r>
    </w:p>
  </w:endnote>
  <w:endnote w:type="continuationSeparator" w:id="0">
    <w:p w:rsidR="009070DE" w:rsidRDefault="0090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5A" w:rsidRDefault="00FE1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3" w:type="dxa"/>
      <w:tblLayout w:type="fixed"/>
      <w:tblCellMar>
        <w:left w:w="0" w:type="dxa"/>
        <w:right w:w="0" w:type="dxa"/>
      </w:tblCellMar>
      <w:tblLook w:val="04A0" w:firstRow="1" w:lastRow="0" w:firstColumn="1" w:lastColumn="0" w:noHBand="0" w:noVBand="1"/>
    </w:tblPr>
    <w:tblGrid>
      <w:gridCol w:w="518"/>
      <w:gridCol w:w="9425"/>
    </w:tblGrid>
    <w:tr w:rsidR="000A4397">
      <w:trPr>
        <w:trHeight w:val="375"/>
      </w:trPr>
      <w:tc>
        <w:tcPr>
          <w:tcW w:w="518" w:type="dxa"/>
          <w:tcBorders>
            <w:top w:val="single" w:sz="6" w:space="0" w:color="BDBDBD"/>
            <w:left w:val="nil"/>
            <w:bottom w:val="nil"/>
            <w:right w:val="nil"/>
            <w:tl2br w:val="nil"/>
            <w:tr2bl w:val="nil"/>
          </w:tcBorders>
          <w:vAlign w:val="center"/>
        </w:tcPr>
        <w:p w:rsidR="000A4397" w:rsidRDefault="000A4397">
          <w:pPr>
            <w:spacing w:before="75"/>
            <w:ind w:right="150"/>
            <w:rPr>
              <w:rFonts w:ascii="Verdana" w:eastAsia="Verdana" w:hAnsi="Verdana" w:cs="Verdana"/>
              <w:color w:val="000000"/>
              <w:sz w:val="15"/>
              <w:szCs w:val="15"/>
              <w:lang w:val="en-US"/>
            </w:rPr>
          </w:pPr>
          <w:bookmarkStart w:id="0" w:name="_GoBack"/>
          <w:bookmarkEnd w:id="0"/>
        </w:p>
      </w:tc>
      <w:tc>
        <w:tcPr>
          <w:tcW w:w="9425" w:type="dxa"/>
          <w:tcBorders>
            <w:top w:val="single" w:sz="6" w:space="0" w:color="BDBDBD"/>
            <w:left w:val="nil"/>
            <w:bottom w:val="nil"/>
            <w:right w:val="nil"/>
            <w:tl2br w:val="nil"/>
            <w:tr2bl w:val="nil"/>
          </w:tcBorders>
          <w:vAlign w:val="center"/>
        </w:tcPr>
        <w:p w:rsidR="000A4397" w:rsidRDefault="000A4397">
          <w:pPr>
            <w:rPr>
              <w:rFonts w:ascii="Verdana" w:eastAsia="Verdana" w:hAnsi="Verdana" w:cs="Verdana"/>
              <w:color w:val="000000"/>
              <w:sz w:val="18"/>
              <w:szCs w:val="18"/>
              <w:lang w:val="en-US"/>
            </w:rPr>
          </w:pPr>
        </w:p>
      </w:tc>
    </w:tr>
  </w:tbl>
  <w:p w:rsidR="000A4397" w:rsidRDefault="009070DE">
    <w:pPr>
      <w:jc w:val="right"/>
    </w:pPr>
    <w:r>
      <w:rPr>
        <w:rFonts w:ascii="Arial" w:eastAsia="Arial" w:hAnsi="Arial" w:cs="Arial"/>
        <w:sz w:val="20"/>
        <w:szCs w:val="20"/>
      </w:rPr>
      <w:t xml:space="preserve">стр. </w:t>
    </w:r>
    <w:r>
      <w:rPr>
        <w:rFonts w:ascii="Arial" w:eastAsia="Arial" w:hAnsi="Arial" w:cs="Arial"/>
        <w:sz w:val="20"/>
        <w:szCs w:val="20"/>
      </w:rPr>
      <w:fldChar w:fldCharType="begin"/>
    </w:r>
    <w:r>
      <w:rPr>
        <w:rFonts w:ascii="Arial" w:eastAsia="Arial" w:hAnsi="Arial" w:cs="Arial"/>
        <w:sz w:val="20"/>
        <w:szCs w:val="20"/>
      </w:rPr>
      <w:instrText xml:space="preserve"> PAGE</w:instrText>
    </w:r>
    <w:r w:rsidR="00FE105A">
      <w:rPr>
        <w:rFonts w:ascii="Arial" w:eastAsia="Arial" w:hAnsi="Arial" w:cs="Arial"/>
        <w:sz w:val="20"/>
        <w:szCs w:val="20"/>
      </w:rPr>
      <w:fldChar w:fldCharType="separate"/>
    </w:r>
    <w:r w:rsidR="00FE105A">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от </w:t>
    </w:r>
    <w:r>
      <w:rPr>
        <w:rFonts w:ascii="Arial" w:eastAsia="Arial" w:hAnsi="Arial" w:cs="Arial"/>
        <w:sz w:val="20"/>
        <w:szCs w:val="20"/>
      </w:rPr>
      <w:fldChar w:fldCharType="begin"/>
    </w:r>
    <w:r>
      <w:rPr>
        <w:rFonts w:ascii="Arial" w:eastAsia="Arial" w:hAnsi="Arial" w:cs="Arial"/>
        <w:sz w:val="20"/>
        <w:szCs w:val="20"/>
      </w:rPr>
      <w:instrText xml:space="preserve"> NUMPAGES</w:instrText>
    </w:r>
    <w:r w:rsidR="00FE105A">
      <w:rPr>
        <w:rFonts w:ascii="Arial" w:eastAsia="Arial" w:hAnsi="Arial" w:cs="Arial"/>
        <w:sz w:val="20"/>
        <w:szCs w:val="20"/>
      </w:rPr>
      <w:fldChar w:fldCharType="separate"/>
    </w:r>
    <w:r w:rsidR="00FE105A">
      <w:rPr>
        <w:rFonts w:ascii="Arial" w:eastAsia="Arial" w:hAnsi="Arial" w:cs="Arial"/>
        <w:noProof/>
        <w:sz w:val="20"/>
        <w:szCs w:val="20"/>
      </w:rPr>
      <w:t>37</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5A" w:rsidRDefault="00FE1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0DE" w:rsidRDefault="009070DE">
      <w:r>
        <w:separator/>
      </w:r>
    </w:p>
  </w:footnote>
  <w:footnote w:type="continuationSeparator" w:id="0">
    <w:p w:rsidR="009070DE" w:rsidRDefault="0090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5A" w:rsidRDefault="00FE1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5A" w:rsidRDefault="00FE1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5A" w:rsidRDefault="00FE10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97"/>
    <w:rsid w:val="000A4397"/>
    <w:rsid w:val="009070DE"/>
    <w:rsid w:val="00FE10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docId w15:val="{89A90B50-2CB2-4771-9057-7FB6027D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 w:type="paragraph" w:styleId="Header">
    <w:name w:val="header"/>
    <w:basedOn w:val="Normal"/>
    <w:link w:val="HeaderChar"/>
    <w:uiPriority w:val="99"/>
    <w:unhideWhenUsed/>
    <w:rsid w:val="00FE105A"/>
    <w:pPr>
      <w:tabs>
        <w:tab w:val="center" w:pos="4536"/>
        <w:tab w:val="right" w:pos="9072"/>
      </w:tabs>
    </w:pPr>
  </w:style>
  <w:style w:type="character" w:customStyle="1" w:styleId="HeaderChar">
    <w:name w:val="Header Char"/>
    <w:basedOn w:val="DefaultParagraphFont"/>
    <w:link w:val="Header"/>
    <w:uiPriority w:val="99"/>
    <w:rsid w:val="00FE105A"/>
  </w:style>
  <w:style w:type="paragraph" w:styleId="Footer">
    <w:name w:val="footer"/>
    <w:basedOn w:val="Normal"/>
    <w:link w:val="FooterChar"/>
    <w:uiPriority w:val="99"/>
    <w:unhideWhenUsed/>
    <w:rsid w:val="00FE105A"/>
    <w:pPr>
      <w:tabs>
        <w:tab w:val="center" w:pos="4536"/>
        <w:tab w:val="right" w:pos="9072"/>
      </w:tabs>
    </w:pPr>
  </w:style>
  <w:style w:type="character" w:customStyle="1" w:styleId="FooterChar">
    <w:name w:val="Footer Char"/>
    <w:basedOn w:val="DefaultParagraphFont"/>
    <w:link w:val="Footer"/>
    <w:uiPriority w:val="99"/>
    <w:rsid w:val="00FE1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14255</Words>
  <Characters>81258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Kutsarova</dc:creator>
  <cp:lastModifiedBy>Biserka Kutsarova</cp:lastModifiedBy>
  <cp:revision>2</cp:revision>
  <dcterms:created xsi:type="dcterms:W3CDTF">2023-02-21T08:32:00Z</dcterms:created>
  <dcterms:modified xsi:type="dcterms:W3CDTF">2023-02-21T08:32:00Z</dcterms:modified>
  <cp:contentStatus>Created by the \'abHTML to RTF .Net\'bb 7.4.4.30</cp:contentStatus>
</cp:coreProperties>
</file>