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46" w:rsidRPr="00A538B4" w:rsidRDefault="009F2646" w:rsidP="009F2646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 w:rsidRPr="00A538B4">
        <w:rPr>
          <w:rFonts w:ascii="Times New Roman" w:eastAsia="Times New Roman" w:hAnsi="Times New Roman"/>
          <w:sz w:val="24"/>
          <w:szCs w:val="24"/>
          <w:lang w:eastAsia="bg-BG"/>
        </w:rPr>
        <w:t>Приложение № 8а</w:t>
      </w:r>
    </w:p>
    <w:p w:rsidR="009F2646" w:rsidRPr="00A538B4" w:rsidRDefault="009F2646" w:rsidP="009F2646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 w:rsidRPr="00A538B4">
        <w:rPr>
          <w:rFonts w:ascii="Times New Roman" w:eastAsia="Times New Roman" w:hAnsi="Times New Roman"/>
          <w:sz w:val="24"/>
          <w:szCs w:val="24"/>
          <w:lang w:eastAsia="bg-BG"/>
        </w:rPr>
        <w:t>към чл. 59а, ал. 2</w:t>
      </w:r>
    </w:p>
    <w:p w:rsidR="009F2646" w:rsidRDefault="009F2646" w:rsidP="009F264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F2646" w:rsidRPr="00A52ACF" w:rsidRDefault="009F2646" w:rsidP="009F264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A52ACF">
        <w:rPr>
          <w:rFonts w:ascii="Times New Roman" w:eastAsia="Times New Roman" w:hAnsi="Times New Roman"/>
          <w:b/>
          <w:sz w:val="24"/>
          <w:szCs w:val="24"/>
          <w:lang w:eastAsia="bg-BG"/>
        </w:rPr>
        <w:t>ИЗИСКВАНИЯ ЗА ОПРЕДЕЛЯНЕ КАТЕГОРИЯТА НА АВТОГАРА</w:t>
      </w:r>
    </w:p>
    <w:p w:rsidR="009F2646" w:rsidRPr="00A52ACF" w:rsidRDefault="009F2646" w:rsidP="009F2646">
      <w:pPr>
        <w:spacing w:after="0" w:line="240" w:lineRule="auto"/>
        <w:ind w:right="-2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102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482"/>
        <w:gridCol w:w="2409"/>
        <w:gridCol w:w="2126"/>
      </w:tblGrid>
      <w:tr w:rsidR="009F2646" w:rsidRPr="00CB1C8E" w:rsidTr="00664F5E">
        <w:tc>
          <w:tcPr>
            <w:tcW w:w="3261" w:type="dxa"/>
            <w:vAlign w:val="center"/>
          </w:tcPr>
          <w:p w:rsidR="009F2646" w:rsidRPr="00CB1C8E" w:rsidRDefault="009F2646" w:rsidP="000B47CB">
            <w:pPr>
              <w:tabs>
                <w:tab w:val="left" w:pos="17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1C8E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CB1C8E" w:rsidRPr="00CB1C8E">
              <w:rPr>
                <w:rFonts w:ascii="Times New Roman" w:eastAsia="Times New Roman" w:hAnsi="Times New Roman"/>
                <w:bCs/>
                <w:sz w:val="24"/>
                <w:szCs w:val="24"/>
              </w:rPr>
              <w:t>зискване</w:t>
            </w:r>
          </w:p>
        </w:tc>
        <w:tc>
          <w:tcPr>
            <w:tcW w:w="2482" w:type="dxa"/>
            <w:vAlign w:val="center"/>
          </w:tcPr>
          <w:p w:rsidR="009F2646" w:rsidRPr="00CB1C8E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1C8E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="00CB1C8E" w:rsidRPr="00CB1C8E">
              <w:rPr>
                <w:rFonts w:ascii="Times New Roman" w:eastAsia="Times New Roman" w:hAnsi="Times New Roman"/>
                <w:bCs/>
                <w:sz w:val="24"/>
                <w:szCs w:val="24"/>
              </w:rPr>
              <w:t>атегория</w:t>
            </w:r>
            <w:r w:rsidRPr="00CB1C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409" w:type="dxa"/>
            <w:vAlign w:val="center"/>
          </w:tcPr>
          <w:p w:rsidR="009F2646" w:rsidRPr="00CB1C8E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1C8E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="00CB1C8E" w:rsidRPr="00CB1C8E">
              <w:rPr>
                <w:rFonts w:ascii="Times New Roman" w:eastAsia="Times New Roman" w:hAnsi="Times New Roman"/>
                <w:bCs/>
                <w:sz w:val="24"/>
                <w:szCs w:val="24"/>
              </w:rPr>
              <w:t>атегория</w:t>
            </w:r>
            <w:r w:rsidRPr="00CB1C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:rsidR="009F2646" w:rsidRPr="00CB1C8E" w:rsidRDefault="009F2646" w:rsidP="000B47CB">
            <w:pPr>
              <w:tabs>
                <w:tab w:val="left" w:pos="1939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1C8E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="00CB1C8E" w:rsidRPr="00CB1C8E">
              <w:rPr>
                <w:rFonts w:ascii="Times New Roman" w:eastAsia="Times New Roman" w:hAnsi="Times New Roman"/>
                <w:bCs/>
                <w:sz w:val="24"/>
                <w:szCs w:val="24"/>
              </w:rPr>
              <w:t>атегория</w:t>
            </w:r>
            <w:r w:rsidRPr="00CB1C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9F264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Собствено гише за предварителна и текуща продажба на билети.</w:t>
            </w: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две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едно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едно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9F264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Гише за обслужване на водачите и информация на пътниците.</w:t>
            </w:r>
          </w:p>
        </w:tc>
        <w:tc>
          <w:tcPr>
            <w:tcW w:w="7017" w:type="dxa"/>
            <w:gridSpan w:val="3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 w:hang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Задължително за всяка автогара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9F264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Помещение за пътниците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чакалня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с отопление и осигурени:</w:t>
            </w:r>
          </w:p>
        </w:tc>
        <w:tc>
          <w:tcPr>
            <w:tcW w:w="2482" w:type="dxa"/>
            <w:vAlign w:val="center"/>
          </w:tcPr>
          <w:p w:rsidR="009F2646" w:rsidRPr="00A52ACF" w:rsidRDefault="009F2646" w:rsidP="00664F5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климатизация и/или вентилация, места за сядане на 50 пътни</w:t>
            </w:r>
            <w:r w:rsidR="00664F5E">
              <w:rPr>
                <w:rFonts w:ascii="Times New Roman" w:eastAsia="Times New Roman" w:hAnsi="Times New Roman"/>
                <w:sz w:val="24"/>
                <w:szCs w:val="24"/>
              </w:rPr>
              <w:t>ци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и площ не по-малко от 100 </w:t>
            </w:r>
            <w:r w:rsidR="00664F5E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в.м.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664F5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климатизация, места за сядане на 30 пътни</w:t>
            </w:r>
            <w:r w:rsidR="00664F5E">
              <w:rPr>
                <w:rFonts w:ascii="Times New Roman" w:eastAsia="Times New Roman" w:hAnsi="Times New Roman"/>
                <w:sz w:val="24"/>
                <w:szCs w:val="24"/>
              </w:rPr>
              <w:t>ци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и площ не по-малко от 60 кв.м.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664F5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места за сядане на 20 пътни</w:t>
            </w:r>
            <w:r w:rsidR="00664F5E">
              <w:rPr>
                <w:rFonts w:ascii="Times New Roman" w:eastAsia="Times New Roman" w:hAnsi="Times New Roman"/>
                <w:sz w:val="24"/>
                <w:szCs w:val="24"/>
              </w:rPr>
              <w:t>ци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и площ не по-малко от 40 кв.м.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9F2646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Помещение за приемане и съхраняване на багаж.</w:t>
            </w:r>
          </w:p>
        </w:tc>
        <w:tc>
          <w:tcPr>
            <w:tcW w:w="7017" w:type="dxa"/>
            <w:gridSpan w:val="3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Задължително за всяка автогара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5. Тоалетна с мивка за пътници.</w:t>
            </w:r>
          </w:p>
          <w:p w:rsidR="009F2646" w:rsidRPr="00A52ACF" w:rsidRDefault="009F2646" w:rsidP="000B47CB">
            <w:pPr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9F2646" w:rsidRPr="00A52ACF" w:rsidRDefault="009F2646" w:rsidP="000B47CB">
            <w:pPr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2 броя дамски и 2 броя мъжки тоалетни, извън тези, необходими за изградените търговски обекти в автогарата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1 брой дамска и 1 брой мъжка тоалетни, извън тези, необходими за изградените търговски обекти в автогарата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u-RU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1 брой тоалетна, извън тези, необходими за изградените търговски обекти в автогарата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6. Оборудвани с навеси сектори за заминаващи и преминаващи автобуси.</w:t>
            </w: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8 сектора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4 сектора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2 сектора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7. Оборудвани с навеси сектори за пристигащи автобуси.</w:t>
            </w: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сектора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сектора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сектор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8. Площадка с твърда настилка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бетон, асфалт или паваж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за движение и престой на автобусите с нанесена пътна маркировка.</w:t>
            </w:r>
          </w:p>
        </w:tc>
        <w:tc>
          <w:tcPr>
            <w:tcW w:w="7017" w:type="dxa"/>
            <w:gridSpan w:val="3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Задължително за всяка автогара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9. Помещение за майки с деца с отопление и осигурени:</w:t>
            </w:r>
          </w:p>
          <w:p w:rsidR="009F2646" w:rsidRPr="00A52ACF" w:rsidRDefault="009F2646" w:rsidP="000B47CB">
            <w:pPr>
              <w:tabs>
                <w:tab w:val="left" w:pos="284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3 места за сядане, включително оборудвано с мивка и маса за повиване на бебета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2 места за сядане, включително оборудвано с мивка и маса за повиване на бебета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1 място за сядане</w:t>
            </w:r>
          </w:p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284"/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Телефонен автомат, достъпен за лица, придвижващи се с инвалидни колички</w:t>
            </w:r>
            <w:r w:rsidR="00664F5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нискоръстови</w:t>
            </w:r>
            <w:proofErr w:type="spellEnd"/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граждани, специално пригоден за лица със зрителни увреждания</w:t>
            </w:r>
            <w:r w:rsidR="00664F5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 </w:t>
            </w:r>
            <w:proofErr w:type="spellStart"/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номеронабирателен</w:t>
            </w:r>
            <w:proofErr w:type="spellEnd"/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механизъм.</w:t>
            </w:r>
          </w:p>
        </w:tc>
        <w:tc>
          <w:tcPr>
            <w:tcW w:w="7017" w:type="dxa"/>
            <w:gridSpan w:val="3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Задължително за всяка автогара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11. Подемна платформа или рампа за придвижване на инвалидна количка.</w:t>
            </w:r>
          </w:p>
          <w:p w:rsidR="00EE64D2" w:rsidRPr="00A52ACF" w:rsidRDefault="00EE64D2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17" w:type="dxa"/>
            <w:gridSpan w:val="3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Задължително за всяка автогара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0835EC" w:rsidRDefault="009F2646" w:rsidP="000B47CB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 Достъпни ма</w:t>
            </w:r>
            <w:bookmarkStart w:id="0" w:name="_GoBack"/>
            <w:bookmarkEnd w:id="0"/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ршрути и места на територията на автогарата за лицата с намалена подвижност.</w:t>
            </w:r>
          </w:p>
        </w:tc>
        <w:tc>
          <w:tcPr>
            <w:tcW w:w="7017" w:type="dxa"/>
            <w:gridSpan w:val="3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Задължително за всяка автогара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13. Маркирано място на територията на автогарата за спиране и престой на автомобили, превозващи лица с увреждания и лица с намалена подвижност, които ползват услугите на автогарата.</w:t>
            </w:r>
          </w:p>
        </w:tc>
        <w:tc>
          <w:tcPr>
            <w:tcW w:w="7017" w:type="dxa"/>
            <w:gridSpan w:val="3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Задължително за всяка автогара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14. Ясно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обозначено място на територията на автогарата,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където лицата с увреждания и лицата с намалена подвижност могат да съобщят за пристигането си, да поискат помощ, както и да получат в достъпна форма информация за автогарата и предоставяната в нея помощ.</w:t>
            </w: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15. Предоставяне на безплатна помощ в автогарата за лицата с увреждания и лицата с намалена подвижност най-малко в степента, определена в част а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от приложение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 Регламент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(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ЕС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)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№ 181/2011. </w:t>
            </w: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2646" w:rsidRPr="00A52ACF" w:rsidTr="00EE64D2">
        <w:trPr>
          <w:trHeight w:val="6707"/>
        </w:trPr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16. Осигурена информация на територията на автогарата:</w:t>
            </w:r>
          </w:p>
          <w:p w:rsidR="009F2646" w:rsidRPr="00A52ACF" w:rsidRDefault="009F2646" w:rsidP="000B47CB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1. визуална, включваща:</w:t>
            </w:r>
          </w:p>
          <w:p w:rsidR="009F2646" w:rsidRPr="00A52ACF" w:rsidRDefault="009F2646" w:rsidP="000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-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x-none" w:eastAsia="bg-BG"/>
              </w:rPr>
              <w:t>разписание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 часовете на тръгване от и пристигане в автогарата;</w:t>
            </w:r>
          </w:p>
          <w:p w:rsidR="009F2646" w:rsidRPr="00A52ACF" w:rsidRDefault="009F2646" w:rsidP="000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часовото време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x-none" w:eastAsia="bg-BG"/>
              </w:rPr>
              <w:t>;</w:t>
            </w:r>
          </w:p>
          <w:p w:rsidR="009F2646" w:rsidRPr="00A52ACF" w:rsidRDefault="009F2646" w:rsidP="000B47CB">
            <w:pPr>
              <w:widowControl w:val="0"/>
              <w:tabs>
                <w:tab w:val="left" w:pos="106"/>
                <w:tab w:val="left" w:pos="248"/>
              </w:tabs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списък на обслужваните автобусни линии и курсовете по тях, обявени за изпълнение с автобуси, оборудвани за превоз на лица с увреждания и лица с намалена подвижност, цени на билетите и работно време на всяко билетно гише;</w:t>
            </w:r>
          </w:p>
          <w:p w:rsidR="009F2646" w:rsidRPr="00A52ACF" w:rsidRDefault="009F2646" w:rsidP="000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-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x-none" w:eastAsia="bg-BG"/>
              </w:rPr>
              <w:t>табела с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номер, съдържаща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x-none" w:eastAsia="bg-BG"/>
              </w:rPr>
              <w:t xml:space="preserve"> имената на крайните пунктове на линиите от съответното направление – на всеки сектор.</w:t>
            </w:r>
          </w:p>
          <w:p w:rsidR="009F2646" w:rsidRPr="00A52ACF" w:rsidRDefault="009F2646" w:rsidP="000B4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 звукова информация за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минаващи и пристигащи автобуси.</w:t>
            </w:r>
          </w:p>
        </w:tc>
        <w:tc>
          <w:tcPr>
            <w:tcW w:w="7017" w:type="dxa"/>
            <w:gridSpan w:val="3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Задължително за всяка автогара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0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 Осигурена охрана, включваща:</w:t>
            </w: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видеонаблюдение, СОТ и физическа охрана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видеонаблюдение, СОТ или физическа охрана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видеонаблюдение и СОТ</w:t>
            </w:r>
          </w:p>
        </w:tc>
      </w:tr>
      <w:tr w:rsidR="009F2646" w:rsidRPr="00A52ACF" w:rsidTr="00664F5E">
        <w:trPr>
          <w:trHeight w:val="2102"/>
        </w:trPr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18. Телефонен номер към телефонна мрежа в страната, с осигурен оператор за предоставяне на информация. </w:t>
            </w: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универсален телефонен номер с осигурена информация на български и на още един официален език на Европейския съюз 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телефонен номер с осигурена информация на български език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телефонен номер с осигурена информация на български език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19. Интернет страница, на която са публикувани:</w:t>
            </w:r>
          </w:p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- списък на обслужваните автобусни линии; </w:t>
            </w:r>
          </w:p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маршрутните разписания по всички обслужвани автобусни линии, с часовете на пристигане и тръгване за всяка спирка, както и курсовете по тях, обявени за изпълнение с автобуси, оборудвани за превоз на лица с увреждания и лица с намалена подвижност;</w:t>
            </w:r>
          </w:p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превозвачът, който изпълнява превозите – за всяко маршрутно разписание;</w:t>
            </w:r>
          </w:p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цени на билетите по обслужваните автобусни линии;</w:t>
            </w:r>
          </w:p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работното време на автогарата и на всяко билетно гише в нея.</w:t>
            </w: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на 3 езика – български, английски и още един официален език на Европейския съюз, както и информация за предоставяната в автогарата помощ на лица с увреждания и лица с намалена подвижност и възможност за предварително заявяване на помощ от тези лица 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на 2 езика – български и английски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на български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език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20. Осигурен безжичен интернет достъп на територията на автогарата.</w:t>
            </w:r>
          </w:p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17" w:type="dxa"/>
            <w:gridSpan w:val="3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Задължително за всяка автогара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21. Заведение за бързо хранене или сладкарница на територията на автогарата.</w:t>
            </w:r>
          </w:p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търговски обект или автомат за топли напитки и храни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22. Терминално устройство – АТМ 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банкомат</w:t>
            </w:r>
            <w:r w:rsidRPr="00A52AC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 и ПОС терминал.</w:t>
            </w: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само ПОС терминал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F2646" w:rsidRPr="00A52ACF" w:rsidTr="00664F5E">
        <w:tc>
          <w:tcPr>
            <w:tcW w:w="3261" w:type="dxa"/>
            <w:vAlign w:val="center"/>
          </w:tcPr>
          <w:p w:rsidR="009F2646" w:rsidRPr="00A52ACF" w:rsidRDefault="009F2646" w:rsidP="000B47CB">
            <w:pPr>
              <w:tabs>
                <w:tab w:val="left" w:pos="426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23. Помещение за оказване на първа </w:t>
            </w:r>
            <w:proofErr w:type="spellStart"/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долекарска</w:t>
            </w:r>
            <w:proofErr w:type="spellEnd"/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 помощ, оборудвано с легло, </w:t>
            </w:r>
            <w:proofErr w:type="spellStart"/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аптечка</w:t>
            </w:r>
            <w:proofErr w:type="spellEnd"/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 xml:space="preserve">, апарат за кръвно налягане и медикаменти от първа необходимост. </w:t>
            </w:r>
          </w:p>
        </w:tc>
        <w:tc>
          <w:tcPr>
            <w:tcW w:w="2482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9" w:type="dxa"/>
            <w:vAlign w:val="center"/>
          </w:tcPr>
          <w:p w:rsidR="009F2646" w:rsidRPr="00A52ACF" w:rsidRDefault="009F2646" w:rsidP="000B47C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26" w:type="dxa"/>
            <w:vAlign w:val="center"/>
          </w:tcPr>
          <w:p w:rsidR="009F2646" w:rsidRPr="00A52ACF" w:rsidRDefault="009F2646" w:rsidP="000B47CB">
            <w:pPr>
              <w:tabs>
                <w:tab w:val="left" w:pos="1910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2AC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9F2646" w:rsidRDefault="009F2646" w:rsidP="0038014D">
      <w:pPr>
        <w:spacing w:after="0"/>
        <w:ind w:right="-2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sectPr w:rsidR="009F2646" w:rsidSect="004C5115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991"/>
    <w:multiLevelType w:val="multilevel"/>
    <w:tmpl w:val="84DC8D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35F4187D"/>
    <w:multiLevelType w:val="multilevel"/>
    <w:tmpl w:val="7DA0E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A01B3F"/>
    <w:multiLevelType w:val="hybridMultilevel"/>
    <w:tmpl w:val="FB7E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C42C1"/>
    <w:multiLevelType w:val="multilevel"/>
    <w:tmpl w:val="995AA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6B26599C"/>
    <w:multiLevelType w:val="hybridMultilevel"/>
    <w:tmpl w:val="EAAEC958"/>
    <w:lvl w:ilvl="0" w:tplc="9FAC2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46"/>
    <w:rsid w:val="000835EC"/>
    <w:rsid w:val="0038014D"/>
    <w:rsid w:val="004C5115"/>
    <w:rsid w:val="00664F5E"/>
    <w:rsid w:val="007A133E"/>
    <w:rsid w:val="00856183"/>
    <w:rsid w:val="00995A43"/>
    <w:rsid w:val="009F2646"/>
    <w:rsid w:val="00CB1C8E"/>
    <w:rsid w:val="00EE64D2"/>
    <w:rsid w:val="00F1265A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5</cp:revision>
  <dcterms:created xsi:type="dcterms:W3CDTF">2017-03-24T11:57:00Z</dcterms:created>
  <dcterms:modified xsi:type="dcterms:W3CDTF">2017-03-24T13:15:00Z</dcterms:modified>
</cp:coreProperties>
</file>