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49" w:rsidRDefault="00786E1A" w:rsidP="00B413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  </w:t>
      </w:r>
      <w:r w:rsidR="00B41349" w:rsidRPr="00B95A94">
        <w:rPr>
          <w:rFonts w:ascii="Times New Roman" w:hAnsi="Times New Roman" w:cs="Times New Roman"/>
          <w:b/>
          <w:sz w:val="28"/>
          <w:szCs w:val="28"/>
        </w:rPr>
        <w:t xml:space="preserve">Техническо предложение </w:t>
      </w:r>
    </w:p>
    <w:p w:rsidR="00B41349" w:rsidRPr="006835D1" w:rsidRDefault="00B41349" w:rsidP="00B41349">
      <w:pPr>
        <w:spacing w:after="0" w:line="240" w:lineRule="auto"/>
        <w:jc w:val="center"/>
        <w:rPr>
          <w:rFonts w:ascii="Times New Roman" w:hAnsi="Times New Roman" w:cs="Times New Roman"/>
          <w:b/>
          <w:sz w:val="28"/>
          <w:szCs w:val="28"/>
        </w:rPr>
      </w:pPr>
      <w:r w:rsidRPr="006835D1">
        <w:rPr>
          <w:rFonts w:ascii="Times New Roman" w:hAnsi="Times New Roman" w:cs="Times New Roman"/>
          <w:b/>
          <w:sz w:val="28"/>
          <w:szCs w:val="28"/>
        </w:rPr>
        <w:t>въз основа на сключено Рамково споразумение</w:t>
      </w:r>
    </w:p>
    <w:p w:rsidR="00B41349" w:rsidRDefault="00B41349" w:rsidP="00B41349">
      <w:pPr>
        <w:spacing w:after="0" w:line="240" w:lineRule="auto"/>
        <w:jc w:val="center"/>
        <w:rPr>
          <w:rFonts w:ascii="Times New Roman" w:hAnsi="Times New Roman" w:cs="Times New Roman"/>
          <w:b/>
          <w:sz w:val="28"/>
          <w:szCs w:val="28"/>
          <w:lang w:val="en-US"/>
        </w:rPr>
      </w:pPr>
      <w:r w:rsidRPr="006835D1">
        <w:rPr>
          <w:rFonts w:ascii="Times New Roman" w:hAnsi="Times New Roman" w:cs="Times New Roman"/>
          <w:b/>
          <w:sz w:val="28"/>
          <w:szCs w:val="28"/>
        </w:rPr>
        <w:t xml:space="preserve">№ </w:t>
      </w:r>
      <w:r w:rsidR="00BE6A9A">
        <w:rPr>
          <w:rFonts w:ascii="Times New Roman" w:hAnsi="Times New Roman" w:cs="Times New Roman"/>
          <w:b/>
          <w:sz w:val="28"/>
          <w:szCs w:val="28"/>
        </w:rPr>
        <w:t xml:space="preserve">СПОР-28/21.11.2019 г., </w:t>
      </w:r>
      <w:r w:rsidRPr="006835D1">
        <w:rPr>
          <w:rFonts w:ascii="Times New Roman" w:hAnsi="Times New Roman" w:cs="Times New Roman"/>
          <w:b/>
          <w:sz w:val="28"/>
          <w:szCs w:val="28"/>
        </w:rPr>
        <w:t>с предмет</w:t>
      </w:r>
      <w:r>
        <w:rPr>
          <w:rFonts w:ascii="Times New Roman" w:hAnsi="Times New Roman" w:cs="Times New Roman"/>
          <w:b/>
          <w:sz w:val="28"/>
          <w:szCs w:val="28"/>
          <w:lang w:val="en-US"/>
        </w:rPr>
        <w:t xml:space="preserve"> </w:t>
      </w:r>
    </w:p>
    <w:p w:rsidR="00BE6A9A" w:rsidRPr="00BE6A9A" w:rsidRDefault="00B41349" w:rsidP="00BE6A9A">
      <w:pPr>
        <w:ind w:left="426" w:firstLine="294"/>
        <w:jc w:val="center"/>
        <w:rPr>
          <w:rFonts w:ascii="Times New Roman" w:hAnsi="Times New Roman" w:cs="Times New Roman"/>
          <w:b/>
          <w:sz w:val="28"/>
          <w:szCs w:val="28"/>
        </w:rPr>
      </w:pPr>
      <w:r w:rsidRPr="00BE6A9A">
        <w:rPr>
          <w:rFonts w:ascii="Times New Roman" w:hAnsi="Times New Roman" w:cs="Times New Roman"/>
          <w:b/>
          <w:sz w:val="28"/>
          <w:szCs w:val="28"/>
        </w:rPr>
        <w:t>„</w:t>
      </w:r>
      <w:r w:rsidR="00BE6A9A" w:rsidRPr="00BE6A9A">
        <w:rPr>
          <w:rFonts w:ascii="Times New Roman" w:hAnsi="Times New Roman" w:cs="Times New Roman"/>
          <w:b/>
          <w:sz w:val="28"/>
          <w:szCs w:val="28"/>
        </w:rPr>
        <w:t>Доставка на компютри и периферни устройства за нуждите на органите на изпълнителната власт и техните администрации“</w:t>
      </w:r>
      <w:r w:rsidR="00BE6A9A">
        <w:rPr>
          <w:rFonts w:ascii="Times New Roman" w:hAnsi="Times New Roman" w:cs="Times New Roman"/>
          <w:b/>
          <w:sz w:val="28"/>
          <w:szCs w:val="28"/>
        </w:rPr>
        <w:t>,</w:t>
      </w:r>
      <w:bookmarkStart w:id="0" w:name="_GoBack"/>
      <w:bookmarkEnd w:id="0"/>
      <w:r w:rsidR="00BE6A9A">
        <w:rPr>
          <w:b/>
          <w:color w:val="000000"/>
          <w:szCs w:val="24"/>
        </w:rPr>
        <w:t xml:space="preserve"> </w:t>
      </w:r>
      <w:r w:rsidR="00BE6A9A" w:rsidRPr="00BE6A9A">
        <w:rPr>
          <w:rFonts w:ascii="Times New Roman" w:hAnsi="Times New Roman" w:cs="Times New Roman"/>
          <w:b/>
          <w:sz w:val="28"/>
          <w:szCs w:val="28"/>
        </w:rPr>
        <w:t xml:space="preserve">обособена позиция № 5 „Доставка на непрекъсваеми токозахранващи устройства“ </w:t>
      </w:r>
    </w:p>
    <w:p w:rsidR="00B41349" w:rsidRPr="006835D1" w:rsidRDefault="00BE6A9A" w:rsidP="00BE6A9A">
      <w:pPr>
        <w:spacing w:after="0" w:line="240" w:lineRule="auto"/>
        <w:jc w:val="center"/>
        <w:rPr>
          <w:rFonts w:ascii="Times New Roman" w:hAnsi="Times New Roman" w:cs="Times New Roman"/>
          <w:b/>
          <w:sz w:val="28"/>
          <w:szCs w:val="28"/>
          <w:lang w:val="en-US"/>
        </w:rPr>
      </w:pPr>
      <w:r w:rsidRPr="006835D1">
        <w:rPr>
          <w:rFonts w:ascii="Times New Roman" w:hAnsi="Times New Roman" w:cs="Times New Roman"/>
          <w:b/>
          <w:sz w:val="28"/>
          <w:szCs w:val="28"/>
          <w:lang w:val="en-US"/>
        </w:rPr>
        <w:t xml:space="preserve"> </w:t>
      </w:r>
      <w:r w:rsidR="00B41349" w:rsidRPr="006835D1">
        <w:rPr>
          <w:rFonts w:ascii="Times New Roman" w:hAnsi="Times New Roman" w:cs="Times New Roman"/>
          <w:b/>
          <w:sz w:val="28"/>
          <w:szCs w:val="28"/>
          <w:lang w:val="en-US"/>
        </w:rPr>
        <w:t>“</w:t>
      </w:r>
    </w:p>
    <w:p w:rsidR="00B41349" w:rsidRDefault="00B41349" w:rsidP="00B41349">
      <w:pPr>
        <w:rPr>
          <w:rFonts w:ascii="Times New Roman" w:hAnsi="Times New Roman" w:cs="Times New Roman"/>
          <w:b/>
          <w:sz w:val="28"/>
          <w:szCs w:val="28"/>
        </w:rPr>
      </w:pPr>
    </w:p>
    <w:p w:rsidR="00B41349" w:rsidRDefault="00B41349" w:rsidP="00B41349">
      <w:pPr>
        <w:rPr>
          <w:rFonts w:ascii="Times New Roman" w:hAnsi="Times New Roman" w:cs="Times New Roman"/>
          <w:b/>
          <w:sz w:val="28"/>
          <w:szCs w:val="28"/>
        </w:rPr>
      </w:pPr>
    </w:p>
    <w:tbl>
      <w:tblPr>
        <w:tblStyle w:val="TableGrid"/>
        <w:tblW w:w="0" w:type="auto"/>
        <w:tblInd w:w="4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48"/>
        <w:gridCol w:w="4252"/>
        <w:gridCol w:w="4111"/>
      </w:tblGrid>
      <w:tr w:rsidR="00781120" w:rsidTr="00781120">
        <w:tc>
          <w:tcPr>
            <w:tcW w:w="4448" w:type="dxa"/>
            <w:shd w:val="clear" w:color="auto" w:fill="E7E6E6" w:themeFill="background2"/>
          </w:tcPr>
          <w:p w:rsidR="00781120" w:rsidRDefault="00781120" w:rsidP="00CD07FD">
            <w:r w:rsidRPr="005D0AA7">
              <w:rPr>
                <w:rFonts w:ascii="Times New Roman" w:eastAsia="Times New Roman" w:hAnsi="Times New Roman" w:cs="Times New Roman"/>
                <w:b/>
                <w:bCs/>
                <w:color w:val="000000"/>
                <w:sz w:val="24"/>
                <w:szCs w:val="24"/>
                <w:lang w:eastAsia="bg-BG"/>
              </w:rPr>
              <w:t>Устройство</w:t>
            </w:r>
          </w:p>
        </w:tc>
        <w:tc>
          <w:tcPr>
            <w:tcW w:w="4252" w:type="dxa"/>
            <w:shd w:val="clear" w:color="auto" w:fill="E7E6E6" w:themeFill="background2"/>
          </w:tcPr>
          <w:p w:rsidR="00781120" w:rsidRPr="00654983" w:rsidRDefault="00781120" w:rsidP="00CD07FD">
            <w:pPr>
              <w:rPr>
                <w:rFonts w:ascii="Times New Roman" w:hAnsi="Times New Roman" w:cs="Times New Roman"/>
                <w:b/>
                <w:sz w:val="24"/>
                <w:szCs w:val="24"/>
              </w:rPr>
            </w:pPr>
            <w:r w:rsidRPr="00DD6A54">
              <w:rPr>
                <w:rFonts w:ascii="Times New Roman" w:hAnsi="Times New Roman" w:cs="Times New Roman"/>
                <w:b/>
                <w:sz w:val="24"/>
                <w:szCs w:val="24"/>
              </w:rPr>
              <w:t>Марка:</w:t>
            </w:r>
          </w:p>
        </w:tc>
        <w:tc>
          <w:tcPr>
            <w:tcW w:w="4111" w:type="dxa"/>
            <w:shd w:val="clear" w:color="auto" w:fill="E7E6E6" w:themeFill="background2"/>
          </w:tcPr>
          <w:p w:rsidR="00781120" w:rsidRPr="00654983" w:rsidRDefault="00781120" w:rsidP="00CD07FD">
            <w:pPr>
              <w:rPr>
                <w:rFonts w:ascii="Times New Roman" w:hAnsi="Times New Roman" w:cs="Times New Roman"/>
                <w:b/>
                <w:sz w:val="24"/>
                <w:szCs w:val="24"/>
              </w:rPr>
            </w:pPr>
            <w:r>
              <w:rPr>
                <w:rFonts w:ascii="Times New Roman" w:hAnsi="Times New Roman" w:cs="Times New Roman"/>
                <w:b/>
                <w:sz w:val="24"/>
                <w:szCs w:val="24"/>
              </w:rPr>
              <w:t>Модел:</w:t>
            </w:r>
          </w:p>
        </w:tc>
      </w:tr>
      <w:tr w:rsidR="00781120" w:rsidTr="00781120">
        <w:tc>
          <w:tcPr>
            <w:tcW w:w="4448" w:type="dxa"/>
          </w:tcPr>
          <w:p w:rsidR="00781120" w:rsidRPr="00781120" w:rsidRDefault="00ED55A1" w:rsidP="0092400D">
            <w:pPr>
              <w:spacing w:after="120"/>
              <w:rPr>
                <w:rFonts w:ascii="Times New Roman" w:eastAsia="Times New Roman" w:hAnsi="Times New Roman" w:cs="Times New Roman"/>
                <w:b/>
                <w:sz w:val="24"/>
                <w:szCs w:val="24"/>
                <w:lang w:val="en-US" w:eastAsia="bg-BG"/>
              </w:rPr>
            </w:pPr>
            <w:r w:rsidRPr="006E782F">
              <w:rPr>
                <w:rFonts w:ascii="Times New Roman" w:eastAsia="Times New Roman" w:hAnsi="Times New Roman" w:cs="Times New Roman"/>
                <w:b/>
                <w:color w:val="000000"/>
                <w:sz w:val="24"/>
                <w:szCs w:val="24"/>
                <w:lang w:val="en-AU" w:eastAsia="bg-BG"/>
              </w:rPr>
              <w:t>[КПУ-5.1] Непрекъсваемо токозахранващо устройство</w:t>
            </w:r>
          </w:p>
        </w:tc>
        <w:tc>
          <w:tcPr>
            <w:tcW w:w="4252" w:type="dxa"/>
          </w:tcPr>
          <w:p w:rsidR="00781120" w:rsidRDefault="00781120" w:rsidP="00CD07FD"/>
        </w:tc>
        <w:tc>
          <w:tcPr>
            <w:tcW w:w="4111" w:type="dxa"/>
          </w:tcPr>
          <w:p w:rsidR="00781120" w:rsidRDefault="00781120" w:rsidP="00CD07FD"/>
        </w:tc>
      </w:tr>
    </w:tbl>
    <w:p w:rsidR="00345C68" w:rsidRPr="00DD6A54" w:rsidRDefault="00345C68" w:rsidP="00DD6A54">
      <w:pPr>
        <w:rPr>
          <w:rFonts w:ascii="Times New Roman" w:hAnsi="Times New Roman" w:cs="Times New Roman"/>
          <w:b/>
          <w:sz w:val="24"/>
          <w:szCs w:val="24"/>
        </w:rPr>
      </w:pPr>
    </w:p>
    <w:tbl>
      <w:tblPr>
        <w:tblW w:w="13573" w:type="dxa"/>
        <w:tblInd w:w="-1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22"/>
        <w:gridCol w:w="2409"/>
        <w:gridCol w:w="4521"/>
        <w:gridCol w:w="4521"/>
      </w:tblGrid>
      <w:tr w:rsidR="00ED55A1" w:rsidRPr="00687844" w:rsidTr="00ED55A1">
        <w:trPr>
          <w:trHeight w:val="330"/>
          <w:tblHeader/>
        </w:trPr>
        <w:tc>
          <w:tcPr>
            <w:tcW w:w="2122" w:type="dxa"/>
            <w:shd w:val="clear" w:color="000000" w:fill="F2F2F2"/>
          </w:tcPr>
          <w:p w:rsidR="00ED55A1" w:rsidRPr="006E782F" w:rsidRDefault="00ED55A1" w:rsidP="00EF24C4">
            <w:pPr>
              <w:spacing w:after="0" w:line="240" w:lineRule="auto"/>
              <w:jc w:val="center"/>
              <w:rPr>
                <w:rFonts w:ascii="Times New Roman" w:eastAsia="Times New Roman" w:hAnsi="Times New Roman" w:cs="Times New Roman"/>
                <w:b/>
                <w:color w:val="000000"/>
                <w:sz w:val="24"/>
                <w:szCs w:val="24"/>
                <w:lang w:eastAsia="bg-BG"/>
              </w:rPr>
            </w:pPr>
            <w:bookmarkStart w:id="1" w:name="RANGE!A1:C91"/>
            <w:bookmarkEnd w:id="1"/>
            <w:r>
              <w:rPr>
                <w:rFonts w:ascii="Times New Roman" w:eastAsia="Times New Roman" w:hAnsi="Times New Roman" w:cs="Times New Roman"/>
                <w:b/>
                <w:color w:val="000000"/>
                <w:sz w:val="24"/>
                <w:szCs w:val="24"/>
                <w:lang w:eastAsia="bg-BG"/>
              </w:rPr>
              <w:t>Устройство</w:t>
            </w:r>
          </w:p>
        </w:tc>
        <w:tc>
          <w:tcPr>
            <w:tcW w:w="2409" w:type="dxa"/>
            <w:shd w:val="clear" w:color="000000" w:fill="F2F2F2"/>
            <w:vAlign w:val="center"/>
            <w:hideMark/>
          </w:tcPr>
          <w:p w:rsidR="00ED55A1" w:rsidRPr="00687844" w:rsidRDefault="00ED55A1" w:rsidP="00EF24C4">
            <w:pPr>
              <w:spacing w:after="0" w:line="240" w:lineRule="auto"/>
              <w:jc w:val="center"/>
              <w:rPr>
                <w:rFonts w:ascii="Times New Roman" w:eastAsia="Times New Roman" w:hAnsi="Times New Roman" w:cs="Times New Roman"/>
                <w:b/>
                <w:color w:val="000000"/>
                <w:sz w:val="24"/>
                <w:szCs w:val="24"/>
                <w:lang w:eastAsia="bg-BG"/>
              </w:rPr>
            </w:pPr>
            <w:r w:rsidRPr="00687844">
              <w:rPr>
                <w:rFonts w:ascii="Times New Roman" w:eastAsia="Times New Roman" w:hAnsi="Times New Roman" w:cs="Times New Roman"/>
                <w:b/>
                <w:color w:val="000000"/>
                <w:sz w:val="24"/>
                <w:szCs w:val="24"/>
                <w:lang w:val="en-AU" w:eastAsia="bg-BG"/>
              </w:rPr>
              <w:t>Показател</w:t>
            </w:r>
          </w:p>
        </w:tc>
        <w:tc>
          <w:tcPr>
            <w:tcW w:w="4521" w:type="dxa"/>
            <w:shd w:val="clear" w:color="000000" w:fill="F2F2F2"/>
            <w:vAlign w:val="center"/>
            <w:hideMark/>
          </w:tcPr>
          <w:p w:rsidR="00ED55A1" w:rsidRPr="00687844" w:rsidRDefault="00ED55A1" w:rsidP="00EF24C4">
            <w:pPr>
              <w:spacing w:after="0" w:line="240" w:lineRule="auto"/>
              <w:jc w:val="center"/>
              <w:rPr>
                <w:rFonts w:ascii="Times New Roman" w:eastAsia="Times New Roman" w:hAnsi="Times New Roman" w:cs="Times New Roman"/>
                <w:b/>
                <w:color w:val="000000"/>
                <w:sz w:val="24"/>
                <w:szCs w:val="24"/>
                <w:lang w:eastAsia="bg-BG"/>
              </w:rPr>
            </w:pPr>
            <w:r w:rsidRPr="00687844">
              <w:rPr>
                <w:rFonts w:ascii="Times New Roman" w:eastAsia="Times New Roman" w:hAnsi="Times New Roman" w:cs="Times New Roman"/>
                <w:b/>
                <w:color w:val="000000"/>
                <w:sz w:val="24"/>
                <w:szCs w:val="24"/>
                <w:lang w:val="en-AU" w:eastAsia="bg-BG"/>
              </w:rPr>
              <w:t>Минимални изисквания</w:t>
            </w:r>
          </w:p>
        </w:tc>
        <w:tc>
          <w:tcPr>
            <w:tcW w:w="4521" w:type="dxa"/>
            <w:shd w:val="clear" w:color="000000" w:fill="F2F2F2"/>
          </w:tcPr>
          <w:p w:rsidR="00ED55A1" w:rsidRPr="00687844" w:rsidRDefault="00ED55A1" w:rsidP="00EF24C4">
            <w:pPr>
              <w:spacing w:after="0" w:line="240" w:lineRule="auto"/>
              <w:jc w:val="center"/>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ED55A1" w:rsidRPr="00687844" w:rsidTr="00ED55A1">
        <w:trPr>
          <w:trHeight w:val="330"/>
        </w:trPr>
        <w:tc>
          <w:tcPr>
            <w:tcW w:w="2122" w:type="dxa"/>
            <w:vMerge w:val="restart"/>
            <w:shd w:val="clear" w:color="000000" w:fill="FFFFFF"/>
            <w:vAlign w:val="center"/>
          </w:tcPr>
          <w:p w:rsidR="00ED55A1" w:rsidRPr="006E782F" w:rsidRDefault="00ED55A1" w:rsidP="00EF24C4">
            <w:pPr>
              <w:spacing w:after="0" w:line="240" w:lineRule="auto"/>
              <w:rPr>
                <w:rFonts w:ascii="Times New Roman" w:eastAsia="Times New Roman" w:hAnsi="Times New Roman" w:cs="Times New Roman"/>
                <w:b/>
                <w:color w:val="000000"/>
                <w:sz w:val="24"/>
                <w:szCs w:val="24"/>
                <w:lang w:val="en-AU" w:eastAsia="bg-BG"/>
              </w:rPr>
            </w:pPr>
            <w:r w:rsidRPr="006E782F">
              <w:rPr>
                <w:rFonts w:ascii="Times New Roman" w:eastAsia="Times New Roman" w:hAnsi="Times New Roman" w:cs="Times New Roman"/>
                <w:b/>
                <w:color w:val="000000"/>
                <w:sz w:val="24"/>
                <w:szCs w:val="24"/>
                <w:lang w:val="en-AU" w:eastAsia="bg-BG"/>
              </w:rPr>
              <w:t>[КПУ-5.1] Непрекъсваемо токозахранващо устройство</w:t>
            </w:r>
          </w:p>
        </w:tc>
        <w:tc>
          <w:tcPr>
            <w:tcW w:w="2409" w:type="dxa"/>
            <w:shd w:val="clear" w:color="000000" w:fill="FFFFFF"/>
            <w:vAlign w:val="center"/>
            <w:hideMark/>
          </w:tcPr>
          <w:p w:rsidR="00ED55A1" w:rsidRPr="00687844" w:rsidRDefault="00ED55A1" w:rsidP="00EF24C4">
            <w:pPr>
              <w:spacing w:after="0" w:line="240" w:lineRule="auto"/>
              <w:rPr>
                <w:rFonts w:ascii="Times New Roman" w:eastAsia="Times New Roman" w:hAnsi="Times New Roman" w:cs="Times New Roman"/>
                <w:color w:val="000000"/>
                <w:sz w:val="24"/>
                <w:szCs w:val="24"/>
                <w:lang w:eastAsia="bg-BG"/>
              </w:rPr>
            </w:pPr>
            <w:r w:rsidRPr="00687844">
              <w:rPr>
                <w:rFonts w:ascii="Times New Roman" w:eastAsia="Times New Roman" w:hAnsi="Times New Roman" w:cs="Times New Roman"/>
                <w:color w:val="000000"/>
                <w:sz w:val="24"/>
                <w:szCs w:val="24"/>
                <w:lang w:val="en-AU" w:eastAsia="bg-BG"/>
              </w:rPr>
              <w:t>Изх. мощност</w:t>
            </w:r>
          </w:p>
        </w:tc>
        <w:tc>
          <w:tcPr>
            <w:tcW w:w="4521" w:type="dxa"/>
            <w:shd w:val="clear" w:color="000000" w:fill="FFFFFF"/>
            <w:vAlign w:val="center"/>
            <w:hideMark/>
          </w:tcPr>
          <w:p w:rsidR="00ED55A1" w:rsidRPr="00687844" w:rsidRDefault="00ED55A1" w:rsidP="00EF24C4">
            <w:pPr>
              <w:spacing w:after="0" w:line="240" w:lineRule="auto"/>
              <w:jc w:val="both"/>
              <w:rPr>
                <w:rFonts w:ascii="Times New Roman" w:eastAsia="Times New Roman" w:hAnsi="Times New Roman" w:cs="Times New Roman"/>
                <w:color w:val="000000"/>
                <w:sz w:val="24"/>
                <w:szCs w:val="24"/>
                <w:lang w:eastAsia="bg-BG"/>
              </w:rPr>
            </w:pPr>
            <w:r w:rsidRPr="00687844">
              <w:rPr>
                <w:rFonts w:ascii="Times New Roman" w:eastAsia="Times New Roman" w:hAnsi="Times New Roman" w:cs="Times New Roman"/>
                <w:color w:val="000000"/>
                <w:sz w:val="24"/>
                <w:szCs w:val="24"/>
                <w:lang w:val="en-AU" w:eastAsia="bg-BG"/>
              </w:rPr>
              <w:t xml:space="preserve">1000 VA </w:t>
            </w:r>
          </w:p>
        </w:tc>
        <w:tc>
          <w:tcPr>
            <w:tcW w:w="4521" w:type="dxa"/>
            <w:shd w:val="clear" w:color="000000" w:fill="FFFFFF"/>
          </w:tcPr>
          <w:p w:rsidR="00ED55A1" w:rsidRPr="00687844" w:rsidRDefault="00ED55A1" w:rsidP="00EF24C4">
            <w:pPr>
              <w:spacing w:after="0" w:line="240" w:lineRule="auto"/>
              <w:jc w:val="both"/>
              <w:rPr>
                <w:rFonts w:ascii="Times New Roman" w:eastAsia="Times New Roman" w:hAnsi="Times New Roman" w:cs="Times New Roman"/>
                <w:color w:val="000000"/>
                <w:sz w:val="24"/>
                <w:szCs w:val="24"/>
                <w:lang w:val="en-AU" w:eastAsia="bg-BG"/>
              </w:rPr>
            </w:pPr>
          </w:p>
        </w:tc>
      </w:tr>
      <w:tr w:rsidR="00ED55A1" w:rsidRPr="00687844" w:rsidTr="00ED55A1">
        <w:trPr>
          <w:trHeight w:val="448"/>
        </w:trPr>
        <w:tc>
          <w:tcPr>
            <w:tcW w:w="2122" w:type="dxa"/>
            <w:vMerge/>
          </w:tcPr>
          <w:p w:rsidR="00ED55A1" w:rsidRPr="00687844" w:rsidRDefault="00ED55A1" w:rsidP="00EF24C4">
            <w:pPr>
              <w:spacing w:after="0" w:line="240" w:lineRule="auto"/>
              <w:rPr>
                <w:rFonts w:ascii="Times New Roman" w:eastAsia="Times New Roman" w:hAnsi="Times New Roman" w:cs="Times New Roman"/>
                <w:color w:val="000000"/>
                <w:sz w:val="24"/>
                <w:szCs w:val="24"/>
                <w:lang w:val="en-AU" w:eastAsia="bg-BG"/>
              </w:rPr>
            </w:pPr>
          </w:p>
        </w:tc>
        <w:tc>
          <w:tcPr>
            <w:tcW w:w="2409" w:type="dxa"/>
            <w:shd w:val="clear" w:color="auto" w:fill="auto"/>
            <w:vAlign w:val="center"/>
            <w:hideMark/>
          </w:tcPr>
          <w:p w:rsidR="00ED55A1" w:rsidRPr="00687844" w:rsidRDefault="00ED55A1" w:rsidP="00EF24C4">
            <w:pPr>
              <w:spacing w:after="0" w:line="240" w:lineRule="auto"/>
              <w:rPr>
                <w:rFonts w:ascii="Times New Roman" w:eastAsia="Times New Roman" w:hAnsi="Times New Roman" w:cs="Times New Roman"/>
                <w:color w:val="000000"/>
                <w:sz w:val="24"/>
                <w:szCs w:val="24"/>
                <w:lang w:eastAsia="bg-BG"/>
              </w:rPr>
            </w:pPr>
            <w:r w:rsidRPr="00687844">
              <w:rPr>
                <w:rFonts w:ascii="Times New Roman" w:eastAsia="Times New Roman" w:hAnsi="Times New Roman" w:cs="Times New Roman"/>
                <w:color w:val="000000"/>
                <w:sz w:val="24"/>
                <w:szCs w:val="24"/>
                <w:lang w:val="en-AU" w:eastAsia="bg-BG"/>
              </w:rPr>
              <w:t>Вх. напрежение, честота</w:t>
            </w:r>
          </w:p>
        </w:tc>
        <w:tc>
          <w:tcPr>
            <w:tcW w:w="4521" w:type="dxa"/>
            <w:shd w:val="clear" w:color="auto" w:fill="auto"/>
            <w:vAlign w:val="center"/>
            <w:hideMark/>
          </w:tcPr>
          <w:p w:rsidR="00ED55A1" w:rsidRPr="00687844" w:rsidRDefault="00ED55A1" w:rsidP="00EF24C4">
            <w:pPr>
              <w:spacing w:after="0" w:line="240" w:lineRule="auto"/>
              <w:jc w:val="both"/>
              <w:rPr>
                <w:rFonts w:ascii="Times New Roman" w:eastAsia="Times New Roman" w:hAnsi="Times New Roman" w:cs="Times New Roman"/>
                <w:color w:val="000000"/>
                <w:sz w:val="24"/>
                <w:szCs w:val="24"/>
                <w:lang w:eastAsia="bg-BG"/>
              </w:rPr>
            </w:pPr>
            <w:r w:rsidRPr="00687844">
              <w:rPr>
                <w:rFonts w:ascii="Times New Roman" w:eastAsia="Times New Roman" w:hAnsi="Times New Roman" w:cs="Times New Roman"/>
                <w:color w:val="000000"/>
                <w:sz w:val="24"/>
                <w:szCs w:val="24"/>
                <w:lang w:eastAsia="bg-BG"/>
              </w:rPr>
              <w:t xml:space="preserve">Да включва </w:t>
            </w:r>
            <w:r w:rsidRPr="00687844">
              <w:rPr>
                <w:rFonts w:ascii="Times New Roman" w:eastAsia="Times New Roman" w:hAnsi="Times New Roman" w:cs="Times New Roman"/>
                <w:color w:val="000000"/>
                <w:sz w:val="24"/>
                <w:szCs w:val="24"/>
                <w:lang w:val="en-AU" w:eastAsia="bg-BG"/>
              </w:rPr>
              <w:t>220 V, 50 Hz</w:t>
            </w:r>
          </w:p>
        </w:tc>
        <w:tc>
          <w:tcPr>
            <w:tcW w:w="4521" w:type="dxa"/>
          </w:tcPr>
          <w:p w:rsidR="00ED55A1" w:rsidRPr="00687844" w:rsidRDefault="00ED55A1" w:rsidP="00EF24C4">
            <w:pPr>
              <w:spacing w:after="0" w:line="240" w:lineRule="auto"/>
              <w:jc w:val="both"/>
              <w:rPr>
                <w:rFonts w:ascii="Times New Roman" w:eastAsia="Times New Roman" w:hAnsi="Times New Roman" w:cs="Times New Roman"/>
                <w:color w:val="000000"/>
                <w:sz w:val="24"/>
                <w:szCs w:val="24"/>
                <w:lang w:eastAsia="bg-BG"/>
              </w:rPr>
            </w:pPr>
          </w:p>
        </w:tc>
      </w:tr>
      <w:tr w:rsidR="00ED55A1" w:rsidRPr="00687844" w:rsidTr="00ED55A1">
        <w:trPr>
          <w:trHeight w:val="1590"/>
        </w:trPr>
        <w:tc>
          <w:tcPr>
            <w:tcW w:w="2122" w:type="dxa"/>
            <w:vMerge/>
          </w:tcPr>
          <w:p w:rsidR="00ED55A1" w:rsidRPr="00687844" w:rsidRDefault="00ED55A1" w:rsidP="00EF24C4">
            <w:pPr>
              <w:spacing w:after="0" w:line="240" w:lineRule="auto"/>
              <w:rPr>
                <w:rFonts w:ascii="Times New Roman" w:eastAsia="Times New Roman" w:hAnsi="Times New Roman" w:cs="Times New Roman"/>
                <w:color w:val="000000"/>
                <w:sz w:val="24"/>
                <w:szCs w:val="24"/>
                <w:lang w:val="en-AU" w:eastAsia="bg-BG"/>
              </w:rPr>
            </w:pPr>
          </w:p>
        </w:tc>
        <w:tc>
          <w:tcPr>
            <w:tcW w:w="2409" w:type="dxa"/>
            <w:shd w:val="clear" w:color="auto" w:fill="auto"/>
            <w:vAlign w:val="center"/>
            <w:hideMark/>
          </w:tcPr>
          <w:p w:rsidR="00ED55A1" w:rsidRPr="00687844" w:rsidRDefault="00ED55A1" w:rsidP="00EF24C4">
            <w:pPr>
              <w:spacing w:after="0" w:line="240" w:lineRule="auto"/>
              <w:rPr>
                <w:rFonts w:ascii="Times New Roman" w:eastAsia="Times New Roman" w:hAnsi="Times New Roman" w:cs="Times New Roman"/>
                <w:color w:val="000000"/>
                <w:sz w:val="24"/>
                <w:szCs w:val="24"/>
                <w:lang w:eastAsia="bg-BG"/>
              </w:rPr>
            </w:pPr>
            <w:r w:rsidRPr="00687844">
              <w:rPr>
                <w:rFonts w:ascii="Times New Roman" w:eastAsia="Times New Roman" w:hAnsi="Times New Roman" w:cs="Times New Roman"/>
                <w:color w:val="000000"/>
                <w:sz w:val="24"/>
                <w:szCs w:val="24"/>
                <w:lang w:val="en-AU" w:eastAsia="bg-BG"/>
              </w:rPr>
              <w:t>Други</w:t>
            </w:r>
          </w:p>
        </w:tc>
        <w:tc>
          <w:tcPr>
            <w:tcW w:w="4521" w:type="dxa"/>
            <w:shd w:val="clear" w:color="auto" w:fill="auto"/>
            <w:vAlign w:val="center"/>
            <w:hideMark/>
          </w:tcPr>
          <w:p w:rsidR="00ED55A1" w:rsidRPr="00687844" w:rsidRDefault="00ED55A1" w:rsidP="00EF24C4">
            <w:pPr>
              <w:spacing w:after="0" w:line="240" w:lineRule="auto"/>
              <w:jc w:val="both"/>
              <w:rPr>
                <w:rFonts w:ascii="Times New Roman" w:eastAsia="Times New Roman" w:hAnsi="Times New Roman" w:cs="Times New Roman"/>
                <w:color w:val="000000"/>
                <w:sz w:val="24"/>
                <w:szCs w:val="24"/>
                <w:lang w:eastAsia="bg-BG"/>
              </w:rPr>
            </w:pPr>
            <w:r w:rsidRPr="00687844">
              <w:rPr>
                <w:rFonts w:ascii="Times New Roman" w:eastAsia="Times New Roman" w:hAnsi="Times New Roman" w:cs="Times New Roman"/>
                <w:color w:val="000000"/>
                <w:sz w:val="24"/>
                <w:szCs w:val="24"/>
                <w:lang w:val="en-AU" w:eastAsia="bg-BG"/>
              </w:rPr>
              <w:t xml:space="preserve">Тип „Line Interactive“, защита на батерията от презареждане и преразреждане, LED индикация, мониторинг на състоянието на батерията, USB 2.0 или по-нова версия интерфейс за комуникация с ПК, съвместим с MS Windows 7 </w:t>
            </w:r>
            <w:r w:rsidRPr="00687844">
              <w:rPr>
                <w:rFonts w:ascii="Times New Roman" w:eastAsia="Times New Roman" w:hAnsi="Times New Roman" w:cs="Times New Roman"/>
                <w:color w:val="000000"/>
                <w:sz w:val="24"/>
                <w:szCs w:val="24"/>
                <w:lang w:val="en-US" w:eastAsia="bg-BG"/>
              </w:rPr>
              <w:t>Pro</w:t>
            </w:r>
            <w:r w:rsidRPr="00687844">
              <w:rPr>
                <w:rFonts w:ascii="Times New Roman" w:eastAsia="Times New Roman" w:hAnsi="Times New Roman" w:cs="Times New Roman"/>
                <w:color w:val="000000"/>
                <w:sz w:val="24"/>
                <w:szCs w:val="24"/>
                <w:lang w:eastAsia="bg-BG"/>
              </w:rPr>
              <w:t xml:space="preserve">/8/8.1/10 </w:t>
            </w:r>
            <w:r w:rsidRPr="00687844">
              <w:rPr>
                <w:rFonts w:ascii="Times New Roman" w:eastAsia="Times New Roman" w:hAnsi="Times New Roman" w:cs="Times New Roman"/>
                <w:color w:val="000000"/>
                <w:sz w:val="24"/>
                <w:szCs w:val="24"/>
                <w:lang w:val="en-US" w:eastAsia="bg-BG"/>
              </w:rPr>
              <w:t>Pro</w:t>
            </w:r>
            <w:r w:rsidRPr="00687844">
              <w:rPr>
                <w:rFonts w:ascii="Times New Roman" w:eastAsia="Times New Roman" w:hAnsi="Times New Roman" w:cs="Times New Roman"/>
                <w:color w:val="000000"/>
                <w:sz w:val="24"/>
                <w:szCs w:val="24"/>
                <w:lang w:val="en-AU" w:eastAsia="bg-BG"/>
              </w:rPr>
              <w:t xml:space="preserve"> (32/64bit), включен софтуер, </w:t>
            </w:r>
            <w:r w:rsidRPr="00687844">
              <w:rPr>
                <w:rFonts w:ascii="Times New Roman" w:eastAsia="Times New Roman" w:hAnsi="Times New Roman" w:cs="Times New Roman"/>
                <w:color w:val="000000"/>
                <w:sz w:val="24"/>
                <w:szCs w:val="24"/>
                <w:lang w:val="en-AU" w:eastAsia="bg-BG"/>
              </w:rPr>
              <w:lastRenderedPageBreak/>
              <w:t>осигуряващ автоматично изключване и хибернация на компютъра</w:t>
            </w:r>
          </w:p>
        </w:tc>
        <w:tc>
          <w:tcPr>
            <w:tcW w:w="4521" w:type="dxa"/>
          </w:tcPr>
          <w:p w:rsidR="00ED55A1" w:rsidRPr="00687844" w:rsidRDefault="00ED55A1" w:rsidP="00EF24C4">
            <w:pPr>
              <w:spacing w:after="0" w:line="240" w:lineRule="auto"/>
              <w:jc w:val="both"/>
              <w:rPr>
                <w:rFonts w:ascii="Times New Roman" w:eastAsia="Times New Roman" w:hAnsi="Times New Roman" w:cs="Times New Roman"/>
                <w:color w:val="000000"/>
                <w:sz w:val="24"/>
                <w:szCs w:val="24"/>
                <w:lang w:val="en-AU" w:eastAsia="bg-BG"/>
              </w:rPr>
            </w:pPr>
          </w:p>
        </w:tc>
      </w:tr>
      <w:tr w:rsidR="00ED55A1" w:rsidRPr="00687844" w:rsidTr="00ED55A1">
        <w:trPr>
          <w:trHeight w:val="415"/>
        </w:trPr>
        <w:tc>
          <w:tcPr>
            <w:tcW w:w="2122" w:type="dxa"/>
            <w:vMerge/>
          </w:tcPr>
          <w:p w:rsidR="00ED55A1" w:rsidRPr="00687844" w:rsidRDefault="00ED55A1" w:rsidP="00EF24C4">
            <w:pPr>
              <w:spacing w:after="0" w:line="240" w:lineRule="auto"/>
              <w:rPr>
                <w:rFonts w:ascii="Times New Roman" w:eastAsia="Times New Roman" w:hAnsi="Times New Roman" w:cs="Times New Roman"/>
                <w:color w:val="000000"/>
                <w:sz w:val="24"/>
                <w:szCs w:val="24"/>
                <w:lang w:val="en-AU" w:eastAsia="bg-BG"/>
              </w:rPr>
            </w:pPr>
          </w:p>
        </w:tc>
        <w:tc>
          <w:tcPr>
            <w:tcW w:w="2409" w:type="dxa"/>
            <w:shd w:val="clear" w:color="auto" w:fill="auto"/>
            <w:vAlign w:val="center"/>
            <w:hideMark/>
          </w:tcPr>
          <w:p w:rsidR="00ED55A1" w:rsidRPr="00687844" w:rsidRDefault="00ED55A1" w:rsidP="00EF24C4">
            <w:pPr>
              <w:spacing w:after="0" w:line="240" w:lineRule="auto"/>
              <w:rPr>
                <w:rFonts w:ascii="Times New Roman" w:eastAsia="Times New Roman" w:hAnsi="Times New Roman" w:cs="Times New Roman"/>
                <w:color w:val="000000"/>
                <w:sz w:val="24"/>
                <w:szCs w:val="24"/>
                <w:lang w:eastAsia="bg-BG"/>
              </w:rPr>
            </w:pPr>
            <w:r w:rsidRPr="00687844">
              <w:rPr>
                <w:rFonts w:ascii="Times New Roman" w:eastAsia="Times New Roman" w:hAnsi="Times New Roman" w:cs="Times New Roman"/>
                <w:color w:val="000000"/>
                <w:sz w:val="24"/>
                <w:szCs w:val="24"/>
                <w:lang w:val="en-AU" w:eastAsia="bg-BG"/>
              </w:rPr>
              <w:t>Време на автономна работа</w:t>
            </w:r>
          </w:p>
        </w:tc>
        <w:tc>
          <w:tcPr>
            <w:tcW w:w="4521" w:type="dxa"/>
            <w:shd w:val="clear" w:color="auto" w:fill="auto"/>
            <w:vAlign w:val="center"/>
            <w:hideMark/>
          </w:tcPr>
          <w:p w:rsidR="00ED55A1" w:rsidRPr="00687844" w:rsidRDefault="00ED55A1" w:rsidP="00EF24C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w:t>
            </w:r>
            <w:r w:rsidRPr="00687844">
              <w:rPr>
                <w:rFonts w:ascii="Times New Roman" w:eastAsia="Times New Roman" w:hAnsi="Times New Roman" w:cs="Times New Roman"/>
                <w:color w:val="000000"/>
                <w:sz w:val="24"/>
                <w:szCs w:val="24"/>
                <w:lang w:val="en-AU" w:eastAsia="bg-BG"/>
              </w:rPr>
              <w:t xml:space="preserve"> минути при пълно натоварване</w:t>
            </w:r>
          </w:p>
        </w:tc>
        <w:tc>
          <w:tcPr>
            <w:tcW w:w="4521" w:type="dxa"/>
          </w:tcPr>
          <w:p w:rsidR="00ED55A1" w:rsidRDefault="00ED55A1" w:rsidP="00EF24C4">
            <w:pPr>
              <w:spacing w:after="0" w:line="240" w:lineRule="auto"/>
              <w:jc w:val="both"/>
              <w:rPr>
                <w:rFonts w:ascii="Times New Roman" w:eastAsia="Times New Roman" w:hAnsi="Times New Roman" w:cs="Times New Roman"/>
                <w:color w:val="000000"/>
                <w:sz w:val="24"/>
                <w:szCs w:val="24"/>
                <w:lang w:eastAsia="bg-BG"/>
              </w:rPr>
            </w:pPr>
          </w:p>
        </w:tc>
      </w:tr>
      <w:tr w:rsidR="00ED55A1" w:rsidRPr="00687844" w:rsidTr="00ED55A1">
        <w:trPr>
          <w:trHeight w:val="330"/>
        </w:trPr>
        <w:tc>
          <w:tcPr>
            <w:tcW w:w="2122" w:type="dxa"/>
            <w:vMerge/>
          </w:tcPr>
          <w:p w:rsidR="00ED55A1" w:rsidRPr="00687844" w:rsidRDefault="00ED55A1" w:rsidP="00EF24C4">
            <w:pPr>
              <w:spacing w:after="0" w:line="240" w:lineRule="auto"/>
              <w:rPr>
                <w:rFonts w:ascii="Times New Roman" w:eastAsia="Times New Roman" w:hAnsi="Times New Roman" w:cs="Times New Roman"/>
                <w:color w:val="000000"/>
                <w:sz w:val="24"/>
                <w:szCs w:val="24"/>
                <w:lang w:val="en-AU" w:eastAsia="bg-BG"/>
              </w:rPr>
            </w:pPr>
          </w:p>
        </w:tc>
        <w:tc>
          <w:tcPr>
            <w:tcW w:w="2409" w:type="dxa"/>
            <w:shd w:val="clear" w:color="auto" w:fill="auto"/>
            <w:vAlign w:val="center"/>
            <w:hideMark/>
          </w:tcPr>
          <w:p w:rsidR="00ED55A1" w:rsidRPr="00687844" w:rsidRDefault="00ED55A1" w:rsidP="00EF24C4">
            <w:pPr>
              <w:spacing w:after="0" w:line="240" w:lineRule="auto"/>
              <w:rPr>
                <w:rFonts w:ascii="Times New Roman" w:eastAsia="Times New Roman" w:hAnsi="Times New Roman" w:cs="Times New Roman"/>
                <w:color w:val="000000"/>
                <w:sz w:val="24"/>
                <w:szCs w:val="24"/>
                <w:lang w:eastAsia="bg-BG"/>
              </w:rPr>
            </w:pPr>
            <w:r w:rsidRPr="00687844">
              <w:rPr>
                <w:rFonts w:ascii="Times New Roman" w:eastAsia="Times New Roman" w:hAnsi="Times New Roman" w:cs="Times New Roman"/>
                <w:color w:val="000000"/>
                <w:sz w:val="24"/>
                <w:szCs w:val="24"/>
                <w:lang w:val="en-AU" w:eastAsia="bg-BG"/>
              </w:rPr>
              <w:t>Кабели</w:t>
            </w:r>
          </w:p>
        </w:tc>
        <w:tc>
          <w:tcPr>
            <w:tcW w:w="4521" w:type="dxa"/>
            <w:shd w:val="clear" w:color="auto" w:fill="auto"/>
            <w:vAlign w:val="center"/>
            <w:hideMark/>
          </w:tcPr>
          <w:p w:rsidR="00ED55A1" w:rsidRPr="00687844" w:rsidRDefault="00ED55A1" w:rsidP="00EF24C4">
            <w:pPr>
              <w:spacing w:after="0" w:line="240" w:lineRule="auto"/>
              <w:jc w:val="both"/>
              <w:rPr>
                <w:rFonts w:ascii="Times New Roman" w:eastAsia="Times New Roman" w:hAnsi="Times New Roman" w:cs="Times New Roman"/>
                <w:color w:val="000000"/>
                <w:sz w:val="24"/>
                <w:szCs w:val="24"/>
                <w:lang w:eastAsia="bg-BG"/>
              </w:rPr>
            </w:pPr>
            <w:r w:rsidRPr="00687844">
              <w:rPr>
                <w:rFonts w:ascii="Times New Roman" w:eastAsia="Times New Roman" w:hAnsi="Times New Roman" w:cs="Times New Roman"/>
                <w:color w:val="000000"/>
                <w:sz w:val="24"/>
                <w:szCs w:val="24"/>
                <w:lang w:val="en-AU" w:eastAsia="bg-BG"/>
              </w:rPr>
              <w:t xml:space="preserve">2 бр. </w:t>
            </w:r>
            <w:r w:rsidRPr="00687844">
              <w:rPr>
                <w:rFonts w:ascii="Times New Roman" w:eastAsia="Times New Roman" w:hAnsi="Times New Roman" w:cs="Times New Roman"/>
                <w:color w:val="000000"/>
                <w:sz w:val="24"/>
                <w:szCs w:val="24"/>
                <w:lang w:eastAsia="bg-BG"/>
              </w:rPr>
              <w:t>з</w:t>
            </w:r>
            <w:r w:rsidRPr="00687844">
              <w:rPr>
                <w:rFonts w:ascii="Times New Roman" w:eastAsia="Times New Roman" w:hAnsi="Times New Roman" w:cs="Times New Roman"/>
                <w:color w:val="000000"/>
                <w:sz w:val="24"/>
                <w:szCs w:val="24"/>
                <w:lang w:val="en-AU" w:eastAsia="bg-BG"/>
              </w:rPr>
              <w:t>ахранващ</w:t>
            </w:r>
            <w:r w:rsidRPr="00687844">
              <w:rPr>
                <w:rFonts w:ascii="Times New Roman" w:eastAsia="Times New Roman" w:hAnsi="Times New Roman" w:cs="Times New Roman"/>
                <w:color w:val="000000"/>
                <w:sz w:val="24"/>
                <w:szCs w:val="24"/>
                <w:lang w:eastAsia="bg-BG"/>
              </w:rPr>
              <w:t>и</w:t>
            </w:r>
            <w:r w:rsidRPr="00687844">
              <w:rPr>
                <w:rFonts w:ascii="Times New Roman" w:eastAsia="Times New Roman" w:hAnsi="Times New Roman" w:cs="Times New Roman"/>
                <w:color w:val="000000"/>
                <w:sz w:val="24"/>
                <w:szCs w:val="24"/>
                <w:lang w:val="en-AU" w:eastAsia="bg-BG"/>
              </w:rPr>
              <w:t xml:space="preserve"> </w:t>
            </w:r>
            <w:r w:rsidRPr="00687844">
              <w:rPr>
                <w:rFonts w:ascii="Times New Roman" w:eastAsia="Times New Roman" w:hAnsi="Times New Roman" w:cs="Times New Roman"/>
                <w:color w:val="000000"/>
                <w:sz w:val="24"/>
                <w:szCs w:val="24"/>
                <w:lang w:eastAsia="bg-BG"/>
              </w:rPr>
              <w:t>кабели с дължина не по малко от 1,5</w:t>
            </w:r>
            <w:r w:rsidRPr="00687844">
              <w:rPr>
                <w:rFonts w:ascii="Times New Roman" w:eastAsia="Times New Roman" w:hAnsi="Times New Roman" w:cs="Times New Roman"/>
                <w:color w:val="000000"/>
                <w:sz w:val="24"/>
                <w:szCs w:val="24"/>
                <w:lang w:val="en-US" w:eastAsia="bg-BG"/>
              </w:rPr>
              <w:t xml:space="preserve"> </w:t>
            </w:r>
            <w:r w:rsidRPr="00687844">
              <w:rPr>
                <w:rFonts w:ascii="Times New Roman" w:eastAsia="Times New Roman" w:hAnsi="Times New Roman" w:cs="Times New Roman"/>
                <w:color w:val="000000"/>
                <w:sz w:val="24"/>
                <w:szCs w:val="24"/>
                <w:lang w:eastAsia="bg-BG"/>
              </w:rPr>
              <w:t>м., интерфейсен кабел</w:t>
            </w:r>
          </w:p>
        </w:tc>
        <w:tc>
          <w:tcPr>
            <w:tcW w:w="4521" w:type="dxa"/>
          </w:tcPr>
          <w:p w:rsidR="00ED55A1" w:rsidRPr="00687844" w:rsidRDefault="00ED55A1" w:rsidP="00EF24C4">
            <w:pPr>
              <w:spacing w:after="0" w:line="240" w:lineRule="auto"/>
              <w:jc w:val="both"/>
              <w:rPr>
                <w:rFonts w:ascii="Times New Roman" w:eastAsia="Times New Roman" w:hAnsi="Times New Roman" w:cs="Times New Roman"/>
                <w:color w:val="000000"/>
                <w:sz w:val="24"/>
                <w:szCs w:val="24"/>
                <w:lang w:val="en-AU" w:eastAsia="bg-BG"/>
              </w:rPr>
            </w:pPr>
          </w:p>
        </w:tc>
      </w:tr>
      <w:tr w:rsidR="00ED55A1" w:rsidRPr="00687844" w:rsidTr="00ED55A1">
        <w:trPr>
          <w:trHeight w:val="330"/>
        </w:trPr>
        <w:tc>
          <w:tcPr>
            <w:tcW w:w="2122" w:type="dxa"/>
            <w:vMerge/>
          </w:tcPr>
          <w:p w:rsidR="00ED55A1" w:rsidRPr="00687844" w:rsidRDefault="00ED55A1" w:rsidP="00EF24C4">
            <w:pPr>
              <w:spacing w:after="0" w:line="240" w:lineRule="auto"/>
              <w:rPr>
                <w:rFonts w:ascii="Times New Roman" w:eastAsia="Times New Roman" w:hAnsi="Times New Roman" w:cs="Times New Roman"/>
                <w:color w:val="000000"/>
                <w:sz w:val="24"/>
                <w:szCs w:val="24"/>
                <w:lang w:val="en-AU" w:eastAsia="bg-BG"/>
              </w:rPr>
            </w:pPr>
          </w:p>
        </w:tc>
        <w:tc>
          <w:tcPr>
            <w:tcW w:w="2409" w:type="dxa"/>
            <w:shd w:val="clear" w:color="auto" w:fill="auto"/>
            <w:vAlign w:val="center"/>
            <w:hideMark/>
          </w:tcPr>
          <w:p w:rsidR="00ED55A1" w:rsidRPr="00687844" w:rsidRDefault="00ED55A1" w:rsidP="00EF24C4">
            <w:pPr>
              <w:spacing w:after="0" w:line="240" w:lineRule="auto"/>
              <w:rPr>
                <w:rFonts w:ascii="Times New Roman" w:eastAsia="Times New Roman" w:hAnsi="Times New Roman" w:cs="Times New Roman"/>
                <w:color w:val="000000"/>
                <w:sz w:val="24"/>
                <w:szCs w:val="24"/>
                <w:lang w:eastAsia="bg-BG"/>
              </w:rPr>
            </w:pPr>
            <w:r w:rsidRPr="00687844">
              <w:rPr>
                <w:rFonts w:ascii="Times New Roman" w:eastAsia="Times New Roman" w:hAnsi="Times New Roman" w:cs="Times New Roman"/>
                <w:color w:val="000000"/>
                <w:sz w:val="24"/>
                <w:szCs w:val="24"/>
                <w:lang w:val="en-AU" w:eastAsia="bg-BG"/>
              </w:rPr>
              <w:t>Документация</w:t>
            </w:r>
          </w:p>
        </w:tc>
        <w:tc>
          <w:tcPr>
            <w:tcW w:w="4521" w:type="dxa"/>
            <w:shd w:val="clear" w:color="auto" w:fill="auto"/>
            <w:vAlign w:val="center"/>
            <w:hideMark/>
          </w:tcPr>
          <w:p w:rsidR="00ED55A1" w:rsidRPr="00687844" w:rsidRDefault="00ED55A1" w:rsidP="00EF24C4">
            <w:pPr>
              <w:spacing w:after="0" w:line="240" w:lineRule="auto"/>
              <w:jc w:val="both"/>
              <w:rPr>
                <w:rFonts w:ascii="Times New Roman" w:eastAsia="Times New Roman" w:hAnsi="Times New Roman" w:cs="Times New Roman"/>
                <w:color w:val="000000"/>
                <w:sz w:val="24"/>
                <w:szCs w:val="24"/>
                <w:lang w:eastAsia="bg-BG"/>
              </w:rPr>
            </w:pPr>
            <w:r w:rsidRPr="00687844">
              <w:rPr>
                <w:rFonts w:ascii="Times New Roman" w:eastAsia="Times New Roman" w:hAnsi="Times New Roman" w:cs="Times New Roman"/>
                <w:color w:val="000000"/>
                <w:sz w:val="24"/>
                <w:szCs w:val="24"/>
                <w:lang w:eastAsia="bg-BG"/>
              </w:rPr>
              <w:t>На българкски и</w:t>
            </w:r>
            <w:r>
              <w:rPr>
                <w:rFonts w:ascii="Times New Roman" w:eastAsia="Times New Roman" w:hAnsi="Times New Roman" w:cs="Times New Roman"/>
                <w:color w:val="000000"/>
                <w:sz w:val="24"/>
                <w:szCs w:val="24"/>
                <w:lang w:eastAsia="bg-BG"/>
              </w:rPr>
              <w:t>/или</w:t>
            </w:r>
            <w:r w:rsidRPr="00687844">
              <w:rPr>
                <w:rFonts w:ascii="Times New Roman" w:eastAsia="Times New Roman" w:hAnsi="Times New Roman" w:cs="Times New Roman"/>
                <w:color w:val="000000"/>
                <w:sz w:val="24"/>
                <w:szCs w:val="24"/>
                <w:lang w:eastAsia="bg-BG"/>
              </w:rPr>
              <w:t xml:space="preserve"> английски език</w:t>
            </w:r>
          </w:p>
        </w:tc>
        <w:tc>
          <w:tcPr>
            <w:tcW w:w="4521" w:type="dxa"/>
          </w:tcPr>
          <w:p w:rsidR="00ED55A1" w:rsidRPr="00687844" w:rsidRDefault="00ED55A1" w:rsidP="00EF24C4">
            <w:pPr>
              <w:spacing w:after="0" w:line="240" w:lineRule="auto"/>
              <w:jc w:val="both"/>
              <w:rPr>
                <w:rFonts w:ascii="Times New Roman" w:eastAsia="Times New Roman" w:hAnsi="Times New Roman" w:cs="Times New Roman"/>
                <w:color w:val="000000"/>
                <w:sz w:val="24"/>
                <w:szCs w:val="24"/>
                <w:lang w:eastAsia="bg-BG"/>
              </w:rPr>
            </w:pPr>
          </w:p>
        </w:tc>
      </w:tr>
    </w:tbl>
    <w:p w:rsidR="007D742E" w:rsidRDefault="007D742E" w:rsidP="009A73C6">
      <w:pPr>
        <w:tabs>
          <w:tab w:val="left" w:pos="3255"/>
        </w:tabs>
        <w:rPr>
          <w:rFonts w:ascii="Times New Roman" w:hAnsi="Times New Roman" w:cs="Times New Roman"/>
          <w:b/>
          <w:sz w:val="24"/>
          <w:szCs w:val="24"/>
        </w:rPr>
      </w:pPr>
    </w:p>
    <w:p w:rsidR="00B41349" w:rsidRDefault="00B41349" w:rsidP="009A73C6">
      <w:pPr>
        <w:tabs>
          <w:tab w:val="left" w:pos="3255"/>
        </w:tabs>
        <w:rPr>
          <w:rFonts w:ascii="Times New Roman" w:hAnsi="Times New Roman" w:cs="Times New Roman"/>
          <w:b/>
          <w:sz w:val="24"/>
          <w:szCs w:val="24"/>
        </w:rPr>
      </w:pPr>
    </w:p>
    <w:p w:rsidR="00172E7C" w:rsidRPr="00CD4B84" w:rsidRDefault="00172E7C" w:rsidP="00693DCD">
      <w:pPr>
        <w:tabs>
          <w:tab w:val="left" w:pos="3255"/>
        </w:tabs>
        <w:jc w:val="both"/>
        <w:rPr>
          <w:rFonts w:ascii="Times New Roman" w:hAnsi="Times New Roman" w:cs="Times New Roman"/>
          <w:sz w:val="24"/>
          <w:szCs w:val="24"/>
        </w:rPr>
      </w:pPr>
    </w:p>
    <w:p w:rsidR="00693DCD" w:rsidRPr="005C1329" w:rsidRDefault="00693DCD" w:rsidP="00693DCD">
      <w:pPr>
        <w:tabs>
          <w:tab w:val="left" w:pos="3255"/>
        </w:tabs>
        <w:jc w:val="both"/>
        <w:rPr>
          <w:rFonts w:ascii="Times New Roman" w:hAnsi="Times New Roman" w:cs="Times New Roman"/>
          <w:i/>
          <w:sz w:val="24"/>
          <w:szCs w:val="24"/>
        </w:rPr>
      </w:pPr>
      <w:r w:rsidRPr="005C1329">
        <w:rPr>
          <w:rFonts w:ascii="Times New Roman" w:hAnsi="Times New Roman" w:cs="Times New Roman"/>
          <w:b/>
          <w:i/>
          <w:sz w:val="24"/>
          <w:szCs w:val="24"/>
        </w:rPr>
        <w:t>Забележка:</w:t>
      </w:r>
      <w:r w:rsidRPr="005C1329">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предложение с конкретните техническите параметри на техниката, която ще доставят. Техническите параметри на техниката следва да са същите или по-добри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p>
    <w:p w:rsidR="00DD6A54" w:rsidRDefault="00DD6A54"/>
    <w:sectPr w:rsidR="00DD6A54" w:rsidSect="0073330A">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5B9" w:rsidRDefault="00D725B9" w:rsidP="00B95A94">
      <w:pPr>
        <w:spacing w:after="0" w:line="240" w:lineRule="auto"/>
      </w:pPr>
      <w:r>
        <w:separator/>
      </w:r>
    </w:p>
  </w:endnote>
  <w:endnote w:type="continuationSeparator" w:id="0">
    <w:p w:rsidR="00D725B9" w:rsidRDefault="00D725B9"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B5" w:rsidRDefault="005C2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117208"/>
      <w:docPartObj>
        <w:docPartGallery w:val="Page Numbers (Bottom of Page)"/>
        <w:docPartUnique/>
      </w:docPartObj>
    </w:sdtPr>
    <w:sdtEndPr>
      <w:rPr>
        <w:rFonts w:ascii="Times New Roman" w:hAnsi="Times New Roman" w:cs="Times New Roman"/>
        <w:noProof/>
      </w:rPr>
    </w:sdtEndPr>
    <w:sdtContent>
      <w:p w:rsidR="005D25FB" w:rsidRPr="00863E8B" w:rsidRDefault="005D25FB">
        <w:pPr>
          <w:pStyle w:val="Footer"/>
          <w:jc w:val="right"/>
          <w:rPr>
            <w:rFonts w:ascii="Times New Roman" w:hAnsi="Times New Roman" w:cs="Times New Roman"/>
          </w:rPr>
        </w:pPr>
        <w:r w:rsidRPr="00863E8B">
          <w:rPr>
            <w:rFonts w:ascii="Times New Roman" w:hAnsi="Times New Roman" w:cs="Times New Roman"/>
          </w:rPr>
          <w:fldChar w:fldCharType="begin"/>
        </w:r>
        <w:r w:rsidRPr="00863E8B">
          <w:rPr>
            <w:rFonts w:ascii="Times New Roman" w:hAnsi="Times New Roman" w:cs="Times New Roman"/>
          </w:rPr>
          <w:instrText xml:space="preserve"> PAGE   \* MERGEFORMAT </w:instrText>
        </w:r>
        <w:r w:rsidRPr="00863E8B">
          <w:rPr>
            <w:rFonts w:ascii="Times New Roman" w:hAnsi="Times New Roman" w:cs="Times New Roman"/>
          </w:rPr>
          <w:fldChar w:fldCharType="separate"/>
        </w:r>
        <w:r w:rsidR="00BE6A9A">
          <w:rPr>
            <w:rFonts w:ascii="Times New Roman" w:hAnsi="Times New Roman" w:cs="Times New Roman"/>
            <w:noProof/>
          </w:rPr>
          <w:t>2</w:t>
        </w:r>
        <w:r w:rsidRPr="00863E8B">
          <w:rPr>
            <w:rFonts w:ascii="Times New Roman" w:hAnsi="Times New Roman" w:cs="Times New Roman"/>
            <w:noProof/>
          </w:rPr>
          <w:fldChar w:fldCharType="end"/>
        </w:r>
      </w:p>
    </w:sdtContent>
  </w:sdt>
  <w:p w:rsidR="00EB4B4F" w:rsidRDefault="00EB4B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B5" w:rsidRDefault="005C2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5B9" w:rsidRDefault="00D725B9" w:rsidP="00B95A94">
      <w:pPr>
        <w:spacing w:after="0" w:line="240" w:lineRule="auto"/>
      </w:pPr>
      <w:r>
        <w:separator/>
      </w:r>
    </w:p>
  </w:footnote>
  <w:footnote w:type="continuationSeparator" w:id="0">
    <w:p w:rsidR="00D725B9" w:rsidRDefault="00D725B9" w:rsidP="00B95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B5" w:rsidRDefault="005C2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0" w:rsidRPr="00013EA0" w:rsidRDefault="00013EA0" w:rsidP="00013EA0">
    <w:pPr>
      <w:spacing w:after="0" w:line="240" w:lineRule="auto"/>
      <w:jc w:val="center"/>
      <w:rPr>
        <w:rFonts w:ascii="Times New Roman" w:eastAsia="Times New Roman" w:hAnsi="Times New Roman" w:cs="Times New Roman"/>
        <w:sz w:val="20"/>
        <w:szCs w:val="20"/>
      </w:rPr>
    </w:pPr>
    <w:r w:rsidRPr="008650DA">
      <w:rPr>
        <w:rFonts w:ascii="Times New Roman CYR" w:eastAsia="Times New Roman" w:hAnsi="Times New Roman CYR" w:cs="Times New Roman"/>
        <w:noProof/>
        <w:color w:val="000000"/>
        <w:sz w:val="20"/>
        <w:szCs w:val="24"/>
        <w:lang w:eastAsia="bg-BG"/>
      </w:rPr>
      <mc:AlternateContent>
        <mc:Choice Requires="wps">
          <w:drawing>
            <wp:anchor distT="0" distB="0" distL="114300" distR="114300" simplePos="0" relativeHeight="251657728" behindDoc="0" locked="0" layoutInCell="0" allowOverlap="1" wp14:anchorId="2D90614D" wp14:editId="16F1A071">
              <wp:simplePos x="0" y="0"/>
              <wp:positionH relativeFrom="column">
                <wp:posOffset>-4446</wp:posOffset>
              </wp:positionH>
              <wp:positionV relativeFrom="paragraph">
                <wp:posOffset>572770</wp:posOffset>
              </wp:positionV>
              <wp:extent cx="8867775" cy="9525"/>
              <wp:effectExtent l="0" t="0" r="2857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7775" cy="952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EB3E74A"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1pt" to="697.9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fVGwIAADU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" o:allowincell="f" strokeweight=".15pt"/>
          </w:pict>
        </mc:Fallback>
      </mc:AlternateContent>
    </w:r>
    <w:r w:rsidRPr="008650DA">
      <w:rPr>
        <w:rFonts w:ascii="Times New Roman" w:eastAsia="Times New Roman" w:hAnsi="Times New Roman" w:cs="Times New Roman"/>
        <w:sz w:val="20"/>
        <w:szCs w:val="20"/>
      </w:rPr>
      <w:t>„Доставка на компютри и периферни устройства за нуждите на органите на изпълнителната власт и техните администрации“ с шест обособени позиции:</w:t>
    </w:r>
    <w:r w:rsidRPr="00013EA0">
      <w:rPr>
        <w:rFonts w:ascii="Times New Roman" w:eastAsia="Times New Roman" w:hAnsi="Times New Roman" w:cs="Times New Roman"/>
        <w:sz w:val="20"/>
        <w:szCs w:val="20"/>
      </w:rPr>
      <w:t xml:space="preserve"> Обособена позиция № 1 „Доставка на компютърни конфигурации“, Обособена позиция № 2 „Доставка на преносими компютри“, Обособена позиция № 3 „Доставка на мултифункционални устройства, принтери и скенери“, Обособена позиция № 4 „Доставка на мултимедийни проектори“, Обособена позиция № 5 „Доставка на непрекъсваеми токозахранващи устройства“, Обособена позиция № 6 „Доставка на таблети“</w:t>
    </w:r>
  </w:p>
  <w:p w:rsidR="00013EA0" w:rsidRPr="00013EA0" w:rsidRDefault="00013EA0" w:rsidP="00013EA0">
    <w:pPr>
      <w:spacing w:after="0" w:line="240" w:lineRule="auto"/>
      <w:jc w:val="center"/>
      <w:rPr>
        <w:rFonts w:ascii="Times New Roman" w:eastAsia="Times New Roman" w:hAnsi="Times New Roman" w:cs="Times New Roman"/>
        <w:sz w:val="20"/>
        <w:szCs w:val="20"/>
      </w:rPr>
    </w:pPr>
  </w:p>
  <w:p w:rsidR="00345C68" w:rsidRPr="0044221E" w:rsidRDefault="00EB4B4F" w:rsidP="0044221E">
    <w:pPr>
      <w:pStyle w:val="Header"/>
      <w:jc w:val="center"/>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 xml:space="preserve">                                                          </w:t>
    </w:r>
    <w:r w:rsidR="0092400D">
      <w:rPr>
        <w:rFonts w:ascii="Times New Roman" w:hAnsi="Times New Roman" w:cs="Times New Roman"/>
        <w:i/>
        <w:iCs/>
      </w:rPr>
      <w:t>Образец 5.</w:t>
    </w:r>
    <w:r w:rsidR="005C2AB5">
      <w:rPr>
        <w:rFonts w:ascii="Times New Roman" w:hAnsi="Times New Roman" w:cs="Times New Roman"/>
        <w:i/>
        <w:iCs/>
      </w:rPr>
      <w:t>5</w:t>
    </w:r>
    <w:r>
      <w:rPr>
        <w:rFonts w:ascii="Times New Roman" w:hAnsi="Times New Roman" w:cs="Times New Roman"/>
        <w:i/>
        <w:iCs/>
        <w:lang w:val="en-US"/>
      </w:rPr>
      <w:t xml:space="preserve"> – </w:t>
    </w:r>
    <w:r w:rsidR="00345C68" w:rsidRPr="00B95A94">
      <w:rPr>
        <w:rFonts w:ascii="Times New Roman" w:hAnsi="Times New Roman" w:cs="Times New Roman"/>
        <w:i/>
        <w:iCs/>
      </w:rPr>
      <w:t xml:space="preserve">Образец </w:t>
    </w:r>
    <w:r w:rsidR="00345C68">
      <w:rPr>
        <w:rFonts w:ascii="Times New Roman" w:hAnsi="Times New Roman" w:cs="Times New Roman"/>
        <w:i/>
        <w:iCs/>
      </w:rPr>
      <w:t>на ТП в</w:t>
    </w:r>
    <w:r w:rsidR="005C2AB5">
      <w:rPr>
        <w:rFonts w:ascii="Times New Roman" w:hAnsi="Times New Roman" w:cs="Times New Roman"/>
        <w:i/>
        <w:iCs/>
      </w:rPr>
      <w:t xml:space="preserve"> мини-процедура по РС за об.п. 5</w:t>
    </w:r>
  </w:p>
  <w:p w:rsidR="00345C68" w:rsidRDefault="00345C68" w:rsidP="00B95A9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B5" w:rsidRDefault="005C2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94"/>
    <w:rsid w:val="00013EA0"/>
    <w:rsid w:val="0005142E"/>
    <w:rsid w:val="00172E7C"/>
    <w:rsid w:val="001C678E"/>
    <w:rsid w:val="00221966"/>
    <w:rsid w:val="002867E3"/>
    <w:rsid w:val="00345C68"/>
    <w:rsid w:val="003E7AC6"/>
    <w:rsid w:val="0044221E"/>
    <w:rsid w:val="00590AA8"/>
    <w:rsid w:val="005C2AB5"/>
    <w:rsid w:val="005D25FB"/>
    <w:rsid w:val="005E25D7"/>
    <w:rsid w:val="00627216"/>
    <w:rsid w:val="00654983"/>
    <w:rsid w:val="00682291"/>
    <w:rsid w:val="00693DCD"/>
    <w:rsid w:val="006D5D59"/>
    <w:rsid w:val="0073330A"/>
    <w:rsid w:val="00781120"/>
    <w:rsid w:val="00786E1A"/>
    <w:rsid w:val="007D742E"/>
    <w:rsid w:val="008172C9"/>
    <w:rsid w:val="00863E8B"/>
    <w:rsid w:val="008650DA"/>
    <w:rsid w:val="0092400D"/>
    <w:rsid w:val="009A73C6"/>
    <w:rsid w:val="00A634E4"/>
    <w:rsid w:val="00AE6B78"/>
    <w:rsid w:val="00B41349"/>
    <w:rsid w:val="00B95A94"/>
    <w:rsid w:val="00BB3204"/>
    <w:rsid w:val="00BE6A9A"/>
    <w:rsid w:val="00CD4B84"/>
    <w:rsid w:val="00D725B9"/>
    <w:rsid w:val="00D7598B"/>
    <w:rsid w:val="00DD259F"/>
    <w:rsid w:val="00DD6A54"/>
    <w:rsid w:val="00DE3A1C"/>
    <w:rsid w:val="00DF5FCC"/>
    <w:rsid w:val="00E20FA2"/>
    <w:rsid w:val="00EB4B4F"/>
    <w:rsid w:val="00ED55A1"/>
    <w:rsid w:val="00F110BD"/>
    <w:rsid w:val="00F4685B"/>
    <w:rsid w:val="00F75F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6E30F2-3AFD-4B01-8E28-7F9A0E1A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A94"/>
  </w:style>
  <w:style w:type="paragraph" w:styleId="Footer">
    <w:name w:val="footer"/>
    <w:basedOn w:val="Normal"/>
    <w:link w:val="FooterChar"/>
    <w:uiPriority w:val="99"/>
    <w:unhideWhenUsed/>
    <w:rsid w:val="00B95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Съева-Стаменкова</dc:creator>
  <cp:keywords/>
  <dc:description/>
  <cp:lastModifiedBy>Hristina Gotzova</cp:lastModifiedBy>
  <cp:revision>2</cp:revision>
  <dcterms:created xsi:type="dcterms:W3CDTF">2020-09-16T08:53:00Z</dcterms:created>
  <dcterms:modified xsi:type="dcterms:W3CDTF">2020-09-16T08:53:00Z</dcterms:modified>
</cp:coreProperties>
</file>